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AE4B8" w14:textId="3376C308" w:rsidR="007D4337" w:rsidRPr="007309A2" w:rsidRDefault="00590CAF" w:rsidP="007309A2">
      <w:pPr>
        <w:jc w:val="center"/>
        <w:rPr>
          <w:rFonts w:cs="Times New Roman"/>
          <w:b/>
        </w:rPr>
      </w:pPr>
      <w:r w:rsidRPr="007309A2">
        <w:rPr>
          <w:rFonts w:cs="Times New Roman"/>
          <w:b/>
        </w:rPr>
        <w:t>ROE</w:t>
      </w:r>
      <w:r w:rsidR="007D4337" w:rsidRPr="007309A2">
        <w:rPr>
          <w:rFonts w:cs="Times New Roman"/>
          <w:b/>
        </w:rPr>
        <w:t xml:space="preserve"> submission</w:t>
      </w:r>
      <w:r w:rsidRPr="007309A2">
        <w:rPr>
          <w:rFonts w:cs="Times New Roman"/>
          <w:b/>
        </w:rPr>
        <w:t xml:space="preserve"> to the</w:t>
      </w:r>
      <w:r w:rsidR="00525DD2" w:rsidRPr="007309A2">
        <w:rPr>
          <w:rFonts w:cs="Times New Roman"/>
          <w:b/>
        </w:rPr>
        <w:t xml:space="preserve"> EU Targeted stakeholder consultation 2021 Rule of Law Report</w:t>
      </w:r>
    </w:p>
    <w:p w14:paraId="254A633B" w14:textId="42BBB784" w:rsidR="007D4337" w:rsidRPr="007309A2" w:rsidRDefault="00C76C4E" w:rsidP="007309A2">
      <w:pPr>
        <w:jc w:val="center"/>
        <w:rPr>
          <w:rFonts w:cs="Times New Roman"/>
          <w:b/>
        </w:rPr>
      </w:pPr>
      <w:r w:rsidRPr="007309A2">
        <w:rPr>
          <w:rFonts w:cs="Times New Roman"/>
          <w:b/>
        </w:rPr>
        <w:t>GREECE</w:t>
      </w:r>
    </w:p>
    <w:p w14:paraId="367C1693" w14:textId="77777777" w:rsidR="00C76C4E" w:rsidRPr="007309A2" w:rsidRDefault="00C76C4E" w:rsidP="007309A2">
      <w:pPr>
        <w:rPr>
          <w:rFonts w:cs="Times New Roman"/>
          <w:u w:val="single"/>
        </w:rPr>
      </w:pPr>
    </w:p>
    <w:p w14:paraId="6C53C352" w14:textId="77777777" w:rsidR="006D0FB2" w:rsidRPr="007309A2" w:rsidRDefault="006D0FB2" w:rsidP="007309A2">
      <w:pPr>
        <w:rPr>
          <w:rFonts w:cs="Times New Roman"/>
        </w:rPr>
      </w:pPr>
    </w:p>
    <w:p w14:paraId="0272FAE4" w14:textId="72B337E2" w:rsidR="007D4337" w:rsidRPr="007309A2" w:rsidRDefault="00525DD2" w:rsidP="007309A2">
      <w:pPr>
        <w:pStyle w:val="Heading1"/>
        <w:pBdr>
          <w:top w:val="single" w:sz="4" w:space="1" w:color="auto"/>
        </w:pBdr>
        <w:ind w:hanging="464"/>
        <w:rPr>
          <w:rFonts w:ascii="Times New Roman" w:hAnsi="Times New Roman" w:cs="Times New Roman"/>
        </w:rPr>
      </w:pPr>
      <w:r w:rsidRPr="007309A2">
        <w:rPr>
          <w:rFonts w:ascii="Times New Roman" w:hAnsi="Times New Roman" w:cs="Times New Roman"/>
        </w:rPr>
        <w:t xml:space="preserve">TOPICS FOR INPUT </w:t>
      </w:r>
    </w:p>
    <w:p w14:paraId="6073C200" w14:textId="77777777" w:rsidR="002D5358" w:rsidRPr="007309A2" w:rsidRDefault="002D5358" w:rsidP="007309A2">
      <w:pPr>
        <w:pStyle w:val="Heading1"/>
        <w:pBdr>
          <w:top w:val="single" w:sz="4" w:space="1" w:color="auto"/>
        </w:pBdr>
        <w:ind w:hanging="464"/>
        <w:rPr>
          <w:rFonts w:ascii="Times New Roman" w:hAnsi="Times New Roman" w:cs="Times New Roman"/>
          <w:lang w:val="en-AU"/>
        </w:rPr>
      </w:pPr>
    </w:p>
    <w:p w14:paraId="100FAAB0" w14:textId="77777777" w:rsidR="007D4337" w:rsidRPr="007309A2" w:rsidRDefault="007D4337" w:rsidP="007309A2">
      <w:pPr>
        <w:pStyle w:val="ListParagraph"/>
        <w:widowControl w:val="0"/>
        <w:numPr>
          <w:ilvl w:val="0"/>
          <w:numId w:val="7"/>
        </w:numPr>
        <w:shd w:val="clear" w:color="auto" w:fill="E7E6E6" w:themeFill="background2"/>
        <w:tabs>
          <w:tab w:val="left" w:pos="464"/>
          <w:tab w:val="left" w:pos="465"/>
        </w:tabs>
        <w:autoSpaceDE w:val="0"/>
        <w:autoSpaceDN w:val="0"/>
        <w:ind w:hanging="349"/>
        <w:contextualSpacing w:val="0"/>
        <w:rPr>
          <w:rFonts w:cs="Times New Roman"/>
          <w:b/>
        </w:rPr>
      </w:pPr>
      <w:bookmarkStart w:id="0" w:name="I._Justice_System"/>
      <w:bookmarkEnd w:id="0"/>
      <w:r w:rsidRPr="007309A2">
        <w:rPr>
          <w:rFonts w:cs="Times New Roman"/>
          <w:b/>
        </w:rPr>
        <w:t>Justice</w:t>
      </w:r>
      <w:r w:rsidRPr="007309A2">
        <w:rPr>
          <w:rFonts w:cs="Times New Roman"/>
          <w:b/>
          <w:spacing w:val="-2"/>
        </w:rPr>
        <w:t xml:space="preserve"> </w:t>
      </w:r>
      <w:r w:rsidRPr="007309A2">
        <w:rPr>
          <w:rFonts w:cs="Times New Roman"/>
          <w:b/>
        </w:rPr>
        <w:t>System</w:t>
      </w:r>
    </w:p>
    <w:p w14:paraId="510E7998" w14:textId="77777777" w:rsidR="007309A2" w:rsidRDefault="007309A2" w:rsidP="007309A2">
      <w:pPr>
        <w:pStyle w:val="Heading2"/>
        <w:tabs>
          <w:tab w:val="left" w:pos="543"/>
          <w:tab w:val="left" w:pos="544"/>
        </w:tabs>
        <w:spacing w:before="0"/>
        <w:rPr>
          <w:rFonts w:ascii="Times New Roman" w:hAnsi="Times New Roman" w:cs="Times New Roman"/>
        </w:rPr>
      </w:pPr>
      <w:bookmarkStart w:id="1" w:name="A._Independence"/>
      <w:bookmarkEnd w:id="1"/>
    </w:p>
    <w:p w14:paraId="4413DBB6" w14:textId="289AADE9" w:rsidR="007D4337" w:rsidRPr="007309A2" w:rsidRDefault="007D4337" w:rsidP="007309A2">
      <w:pPr>
        <w:pStyle w:val="Heading2"/>
        <w:numPr>
          <w:ilvl w:val="0"/>
          <w:numId w:val="6"/>
        </w:numPr>
        <w:tabs>
          <w:tab w:val="left" w:pos="543"/>
          <w:tab w:val="left" w:pos="544"/>
        </w:tabs>
        <w:spacing w:before="0"/>
        <w:rPr>
          <w:rFonts w:ascii="Times New Roman" w:hAnsi="Times New Roman" w:cs="Times New Roman"/>
        </w:rPr>
      </w:pPr>
      <w:r w:rsidRPr="007309A2">
        <w:rPr>
          <w:rFonts w:ascii="Times New Roman" w:hAnsi="Times New Roman" w:cs="Times New Roman"/>
        </w:rPr>
        <w:t>Independence</w:t>
      </w:r>
    </w:p>
    <w:p w14:paraId="48E0A152" w14:textId="08A91464" w:rsidR="007D4337" w:rsidRPr="007309A2" w:rsidRDefault="007D4337" w:rsidP="007309A2">
      <w:pPr>
        <w:pStyle w:val="ListParagraph"/>
        <w:widowControl w:val="0"/>
        <w:numPr>
          <w:ilvl w:val="1"/>
          <w:numId w:val="6"/>
        </w:numPr>
        <w:tabs>
          <w:tab w:val="left" w:pos="1217"/>
        </w:tabs>
        <w:autoSpaceDE w:val="0"/>
        <w:autoSpaceDN w:val="0"/>
        <w:ind w:hanging="362"/>
        <w:contextualSpacing w:val="0"/>
        <w:rPr>
          <w:rFonts w:cs="Times New Roman"/>
          <w:i/>
        </w:rPr>
      </w:pPr>
      <w:r w:rsidRPr="007309A2">
        <w:rPr>
          <w:rFonts w:cs="Times New Roman"/>
          <w:i/>
        </w:rPr>
        <w:t>Appointment and selection of judges</w:t>
      </w:r>
      <w:r w:rsidR="00525DD2" w:rsidRPr="007309A2">
        <w:rPr>
          <w:rStyle w:val="FootnoteReference"/>
          <w:rFonts w:cs="Times New Roman"/>
          <w:i/>
        </w:rPr>
        <w:footnoteReference w:id="1"/>
      </w:r>
      <w:r w:rsidRPr="007309A2">
        <w:rPr>
          <w:rFonts w:cs="Times New Roman"/>
          <w:i/>
        </w:rPr>
        <w:t>, prosecutors and court</w:t>
      </w:r>
      <w:r w:rsidRPr="007309A2">
        <w:rPr>
          <w:rFonts w:cs="Times New Roman"/>
          <w:i/>
          <w:spacing w:val="-9"/>
        </w:rPr>
        <w:t xml:space="preserve"> </w:t>
      </w:r>
      <w:r w:rsidRPr="007309A2">
        <w:rPr>
          <w:rFonts w:cs="Times New Roman"/>
          <w:i/>
        </w:rPr>
        <w:t>presidents</w:t>
      </w:r>
    </w:p>
    <w:p w14:paraId="6C999636" w14:textId="77777777" w:rsidR="007D4337" w:rsidRPr="007309A2" w:rsidRDefault="007D4337" w:rsidP="007309A2">
      <w:pPr>
        <w:pStyle w:val="ListParagraph"/>
        <w:widowControl w:val="0"/>
        <w:numPr>
          <w:ilvl w:val="1"/>
          <w:numId w:val="6"/>
        </w:numPr>
        <w:tabs>
          <w:tab w:val="left" w:pos="1216"/>
        </w:tabs>
        <w:autoSpaceDE w:val="0"/>
        <w:autoSpaceDN w:val="0"/>
        <w:ind w:left="1215" w:right="357" w:hanging="360"/>
        <w:contextualSpacing w:val="0"/>
        <w:rPr>
          <w:rFonts w:cs="Times New Roman"/>
          <w:i/>
        </w:rPr>
      </w:pPr>
      <w:r w:rsidRPr="007309A2">
        <w:rPr>
          <w:rFonts w:cs="Times New Roman"/>
          <w:i/>
        </w:rPr>
        <w:t>Irremovability of judges; including transfers, dismissal and retirement regime of judges, court presidents and</w:t>
      </w:r>
      <w:r w:rsidRPr="007309A2">
        <w:rPr>
          <w:rFonts w:cs="Times New Roman"/>
          <w:i/>
          <w:spacing w:val="-3"/>
        </w:rPr>
        <w:t xml:space="preserve"> </w:t>
      </w:r>
      <w:r w:rsidRPr="007309A2">
        <w:rPr>
          <w:rFonts w:cs="Times New Roman"/>
          <w:i/>
        </w:rPr>
        <w:t>prosecutors</w:t>
      </w:r>
    </w:p>
    <w:p w14:paraId="5B248423" w14:textId="77777777" w:rsidR="007D4337" w:rsidRPr="007309A2" w:rsidRDefault="007D4337" w:rsidP="007309A2">
      <w:pPr>
        <w:pStyle w:val="ListParagraph"/>
        <w:widowControl w:val="0"/>
        <w:numPr>
          <w:ilvl w:val="1"/>
          <w:numId w:val="6"/>
        </w:numPr>
        <w:tabs>
          <w:tab w:val="left" w:pos="1216"/>
        </w:tabs>
        <w:autoSpaceDE w:val="0"/>
        <w:autoSpaceDN w:val="0"/>
        <w:ind w:left="1215"/>
        <w:contextualSpacing w:val="0"/>
        <w:rPr>
          <w:rFonts w:cs="Times New Roman"/>
          <w:i/>
        </w:rPr>
      </w:pPr>
      <w:r w:rsidRPr="007309A2">
        <w:rPr>
          <w:rFonts w:cs="Times New Roman"/>
          <w:i/>
        </w:rPr>
        <w:t>Promotion of judges and</w:t>
      </w:r>
      <w:r w:rsidRPr="007309A2">
        <w:rPr>
          <w:rFonts w:cs="Times New Roman"/>
          <w:i/>
          <w:spacing w:val="-10"/>
        </w:rPr>
        <w:t xml:space="preserve"> </w:t>
      </w:r>
      <w:r w:rsidRPr="007309A2">
        <w:rPr>
          <w:rFonts w:cs="Times New Roman"/>
          <w:i/>
        </w:rPr>
        <w:t>prosecutors</w:t>
      </w:r>
    </w:p>
    <w:p w14:paraId="22EE098F" w14:textId="77777777" w:rsidR="007D4337" w:rsidRPr="007309A2" w:rsidRDefault="007D4337" w:rsidP="007309A2">
      <w:pPr>
        <w:pStyle w:val="ListParagraph"/>
        <w:widowControl w:val="0"/>
        <w:numPr>
          <w:ilvl w:val="1"/>
          <w:numId w:val="6"/>
        </w:numPr>
        <w:tabs>
          <w:tab w:val="left" w:pos="1216"/>
        </w:tabs>
        <w:autoSpaceDE w:val="0"/>
        <w:autoSpaceDN w:val="0"/>
        <w:ind w:left="1215"/>
        <w:contextualSpacing w:val="0"/>
        <w:rPr>
          <w:rFonts w:cs="Times New Roman"/>
          <w:i/>
        </w:rPr>
      </w:pPr>
      <w:r w:rsidRPr="007309A2">
        <w:rPr>
          <w:rFonts w:cs="Times New Roman"/>
          <w:i/>
        </w:rPr>
        <w:t>Allocation of cases in</w:t>
      </w:r>
      <w:r w:rsidRPr="007309A2">
        <w:rPr>
          <w:rFonts w:cs="Times New Roman"/>
          <w:i/>
          <w:spacing w:val="-2"/>
        </w:rPr>
        <w:t xml:space="preserve"> </w:t>
      </w:r>
      <w:r w:rsidRPr="007309A2">
        <w:rPr>
          <w:rFonts w:cs="Times New Roman"/>
          <w:i/>
        </w:rPr>
        <w:t>courts</w:t>
      </w:r>
    </w:p>
    <w:p w14:paraId="20F17A6F" w14:textId="77777777" w:rsidR="007D4337" w:rsidRPr="007309A2" w:rsidRDefault="007D4337" w:rsidP="007309A2">
      <w:pPr>
        <w:pStyle w:val="ListParagraph"/>
        <w:widowControl w:val="0"/>
        <w:numPr>
          <w:ilvl w:val="1"/>
          <w:numId w:val="6"/>
        </w:numPr>
        <w:tabs>
          <w:tab w:val="left" w:pos="1216"/>
        </w:tabs>
        <w:autoSpaceDE w:val="0"/>
        <w:autoSpaceDN w:val="0"/>
        <w:ind w:left="1215" w:right="187" w:hanging="360"/>
        <w:contextualSpacing w:val="0"/>
        <w:rPr>
          <w:rFonts w:cs="Times New Roman"/>
          <w:i/>
        </w:rPr>
      </w:pPr>
      <w:r w:rsidRPr="007309A2">
        <w:rPr>
          <w:rFonts w:cs="Times New Roman"/>
          <w:i/>
        </w:rPr>
        <w:t>Independence (including composition and nomination of its members), and powers of the body tasked with safeguarding the independence of the judiciary (e.g. Council for the Judiciary)</w:t>
      </w:r>
    </w:p>
    <w:p w14:paraId="6AF2B2BD" w14:textId="77777777" w:rsidR="007D4337" w:rsidRPr="007309A2" w:rsidRDefault="007D4337" w:rsidP="007309A2">
      <w:pPr>
        <w:pStyle w:val="ListParagraph"/>
        <w:widowControl w:val="0"/>
        <w:numPr>
          <w:ilvl w:val="1"/>
          <w:numId w:val="6"/>
        </w:numPr>
        <w:tabs>
          <w:tab w:val="left" w:pos="1216"/>
        </w:tabs>
        <w:autoSpaceDE w:val="0"/>
        <w:autoSpaceDN w:val="0"/>
        <w:ind w:left="1215" w:right="453"/>
        <w:contextualSpacing w:val="0"/>
        <w:rPr>
          <w:rFonts w:cs="Times New Roman"/>
          <w:i/>
        </w:rPr>
      </w:pPr>
      <w:r w:rsidRPr="007309A2">
        <w:rPr>
          <w:rFonts w:cs="Times New Roman"/>
          <w:i/>
        </w:rPr>
        <w:t>Accountability of judges and prosecutors, including disciplinary regime and bodies and ethical rules, judicial immunity and criminal liability of</w:t>
      </w:r>
      <w:r w:rsidRPr="007309A2">
        <w:rPr>
          <w:rFonts w:cs="Times New Roman"/>
          <w:i/>
          <w:spacing w:val="-9"/>
        </w:rPr>
        <w:t xml:space="preserve"> </w:t>
      </w:r>
      <w:r w:rsidRPr="007309A2">
        <w:rPr>
          <w:rFonts w:cs="Times New Roman"/>
          <w:i/>
        </w:rPr>
        <w:t>judges.</w:t>
      </w:r>
    </w:p>
    <w:p w14:paraId="7BBFE242" w14:textId="77777777" w:rsidR="007D4337" w:rsidRPr="007309A2" w:rsidRDefault="007D4337" w:rsidP="007309A2">
      <w:pPr>
        <w:pStyle w:val="ListParagraph"/>
        <w:widowControl w:val="0"/>
        <w:numPr>
          <w:ilvl w:val="1"/>
          <w:numId w:val="6"/>
        </w:numPr>
        <w:tabs>
          <w:tab w:val="left" w:pos="1216"/>
        </w:tabs>
        <w:autoSpaceDE w:val="0"/>
        <w:autoSpaceDN w:val="0"/>
        <w:ind w:left="1215"/>
        <w:contextualSpacing w:val="0"/>
        <w:rPr>
          <w:rFonts w:cs="Times New Roman"/>
          <w:i/>
        </w:rPr>
      </w:pPr>
      <w:r w:rsidRPr="007309A2">
        <w:rPr>
          <w:rFonts w:cs="Times New Roman"/>
          <w:i/>
        </w:rPr>
        <w:t>Remuneration/bonuses for judges and</w:t>
      </w:r>
      <w:r w:rsidRPr="007309A2">
        <w:rPr>
          <w:rFonts w:cs="Times New Roman"/>
          <w:i/>
          <w:spacing w:val="-4"/>
        </w:rPr>
        <w:t xml:space="preserve"> </w:t>
      </w:r>
      <w:r w:rsidRPr="007309A2">
        <w:rPr>
          <w:rFonts w:cs="Times New Roman"/>
          <w:i/>
        </w:rPr>
        <w:t>prosecutors</w:t>
      </w:r>
    </w:p>
    <w:p w14:paraId="0B5809DF" w14:textId="56539BA9" w:rsidR="007D4337" w:rsidRDefault="007D4337" w:rsidP="007309A2">
      <w:pPr>
        <w:pStyle w:val="ListParagraph"/>
        <w:widowControl w:val="0"/>
        <w:numPr>
          <w:ilvl w:val="1"/>
          <w:numId w:val="6"/>
        </w:numPr>
        <w:tabs>
          <w:tab w:val="left" w:pos="1216"/>
        </w:tabs>
        <w:autoSpaceDE w:val="0"/>
        <w:autoSpaceDN w:val="0"/>
        <w:ind w:left="1215"/>
        <w:contextualSpacing w:val="0"/>
        <w:rPr>
          <w:rFonts w:cs="Times New Roman"/>
          <w:i/>
        </w:rPr>
      </w:pPr>
      <w:r w:rsidRPr="007309A2">
        <w:rPr>
          <w:rFonts w:cs="Times New Roman"/>
          <w:i/>
        </w:rPr>
        <w:t>Independence/autonomy of the prosecution</w:t>
      </w:r>
      <w:r w:rsidRPr="007309A2">
        <w:rPr>
          <w:rFonts w:cs="Times New Roman"/>
          <w:i/>
          <w:spacing w:val="-2"/>
        </w:rPr>
        <w:t xml:space="preserve"> </w:t>
      </w:r>
      <w:r w:rsidRPr="007309A2">
        <w:rPr>
          <w:rFonts w:cs="Times New Roman"/>
          <w:i/>
        </w:rPr>
        <w:t>service</w:t>
      </w:r>
    </w:p>
    <w:p w14:paraId="60877AE2" w14:textId="491154AA" w:rsidR="00C06C47" w:rsidRDefault="00C06C47" w:rsidP="00C06C47"/>
    <w:p w14:paraId="38E9C9BC" w14:textId="3E00BE07" w:rsidR="00C06C47" w:rsidRDefault="00C06C47" w:rsidP="000A0A32">
      <w:pPr>
        <w:jc w:val="both"/>
      </w:pPr>
      <w:r>
        <w:t xml:space="preserve">In the 2020 report on its visit to Greece, the </w:t>
      </w:r>
      <w:r w:rsidR="000A0A32">
        <w:t xml:space="preserve">UN </w:t>
      </w:r>
      <w:r>
        <w:t xml:space="preserve">Working Group on Arbitrary Detention </w:t>
      </w:r>
      <w:r w:rsidRPr="00C06C47">
        <w:t>ascertained</w:t>
      </w:r>
      <w:r>
        <w:t xml:space="preserve"> </w:t>
      </w:r>
      <w:r w:rsidRPr="00C06C47">
        <w:t>that</w:t>
      </w:r>
      <w:r>
        <w:t xml:space="preserve"> </w:t>
      </w:r>
      <w:r w:rsidRPr="00C06C47">
        <w:t>individuals</w:t>
      </w:r>
      <w:r>
        <w:t xml:space="preserve"> </w:t>
      </w:r>
      <w:r w:rsidRPr="00C06C47">
        <w:t>are</w:t>
      </w:r>
      <w:r>
        <w:t xml:space="preserve"> </w:t>
      </w:r>
      <w:r w:rsidRPr="00C06C47">
        <w:t>normally presented</w:t>
      </w:r>
      <w:r>
        <w:t xml:space="preserve"> </w:t>
      </w:r>
      <w:r w:rsidRPr="00C06C47">
        <w:t>before</w:t>
      </w:r>
      <w:r>
        <w:t xml:space="preserve"> </w:t>
      </w:r>
      <w:r w:rsidRPr="00C06C47">
        <w:t>the</w:t>
      </w:r>
      <w:r>
        <w:t xml:space="preserve"> </w:t>
      </w:r>
      <w:r w:rsidRPr="00C06C47">
        <w:t>Public</w:t>
      </w:r>
      <w:r>
        <w:t xml:space="preserve"> </w:t>
      </w:r>
      <w:r w:rsidRPr="00C06C47">
        <w:t>Prosecutor</w:t>
      </w:r>
      <w:r>
        <w:t xml:space="preserve"> </w:t>
      </w:r>
      <w:r w:rsidRPr="00C06C47">
        <w:t>within</w:t>
      </w:r>
      <w:r>
        <w:t xml:space="preserve"> </w:t>
      </w:r>
      <w:r w:rsidRPr="00C06C47">
        <w:t>24</w:t>
      </w:r>
      <w:r>
        <w:t xml:space="preserve"> </w:t>
      </w:r>
      <w:r w:rsidRPr="00C06C47">
        <w:t>hours</w:t>
      </w:r>
      <w:r>
        <w:t xml:space="preserve"> </w:t>
      </w:r>
      <w:r w:rsidRPr="00C06C47">
        <w:t>of</w:t>
      </w:r>
      <w:r>
        <w:t xml:space="preserve"> </w:t>
      </w:r>
      <w:r w:rsidRPr="00C06C47">
        <w:t>arrest</w:t>
      </w:r>
      <w:r>
        <w:t xml:space="preserve">, but considered </w:t>
      </w:r>
      <w:r w:rsidRPr="00C06C47">
        <w:t>that presentation before the prosecutorial authorities, whose role is to prosecute rather than adjudicate each case, cannot be equated with presentation before a</w:t>
      </w:r>
      <w:r>
        <w:t xml:space="preserve"> </w:t>
      </w:r>
      <w:r w:rsidRPr="00C06C47">
        <w:t>judge</w:t>
      </w:r>
      <w:r>
        <w:t xml:space="preserve"> </w:t>
      </w:r>
      <w:r w:rsidRPr="00C06C47">
        <w:t>as required under the</w:t>
      </w:r>
      <w:r>
        <w:t xml:space="preserve"> </w:t>
      </w:r>
      <w:r w:rsidRPr="00C06C47">
        <w:t>International Covenant on</w:t>
      </w:r>
      <w:r>
        <w:t xml:space="preserve"> </w:t>
      </w:r>
      <w:r w:rsidRPr="00C06C47">
        <w:t xml:space="preserve">Civil and Political Rights. </w:t>
      </w:r>
      <w:r>
        <w:t>T</w:t>
      </w:r>
      <w:r w:rsidRPr="00C06C47">
        <w:t>he Working Group consid</w:t>
      </w:r>
      <w:r>
        <w:t>ered</w:t>
      </w:r>
      <w:r w:rsidRPr="00C06C47">
        <w:t xml:space="preserve"> that</w:t>
      </w:r>
      <w:r>
        <w:t>,</w:t>
      </w:r>
      <w:r w:rsidRPr="00C06C47">
        <w:t xml:space="preserve"> </w:t>
      </w:r>
      <w:r>
        <w:t>g</w:t>
      </w:r>
      <w:r w:rsidRPr="00C06C47">
        <w:t>iven their role and interest in prosecuting cases, prosecutorial</w:t>
      </w:r>
      <w:r>
        <w:t xml:space="preserve"> </w:t>
      </w:r>
      <w:r w:rsidRPr="00C06C47">
        <w:t>authorities</w:t>
      </w:r>
      <w:r>
        <w:t xml:space="preserve"> </w:t>
      </w:r>
      <w:r w:rsidRPr="00C06C47">
        <w:t>do</w:t>
      </w:r>
      <w:r>
        <w:t xml:space="preserve"> </w:t>
      </w:r>
      <w:r w:rsidRPr="00C06C47">
        <w:t>not</w:t>
      </w:r>
      <w:r>
        <w:t xml:space="preserve"> </w:t>
      </w:r>
      <w:r w:rsidRPr="00C06C47">
        <w:t>possess</w:t>
      </w:r>
      <w:r>
        <w:t xml:space="preserve"> </w:t>
      </w:r>
      <w:r w:rsidRPr="00C06C47">
        <w:t>the</w:t>
      </w:r>
      <w:r>
        <w:t xml:space="preserve"> </w:t>
      </w:r>
      <w:r w:rsidRPr="00C06C47">
        <w:t>requisite</w:t>
      </w:r>
      <w:r>
        <w:t xml:space="preserve"> </w:t>
      </w:r>
      <w:r w:rsidRPr="00C06C47">
        <w:t>degree</w:t>
      </w:r>
      <w:r>
        <w:t xml:space="preserve"> </w:t>
      </w:r>
      <w:r w:rsidRPr="00C06C47">
        <w:t>of</w:t>
      </w:r>
      <w:r>
        <w:t xml:space="preserve"> </w:t>
      </w:r>
      <w:r w:rsidRPr="00C06C47">
        <w:t>independence</w:t>
      </w:r>
      <w:r>
        <w:t xml:space="preserve"> </w:t>
      </w:r>
      <w:r w:rsidRPr="00C06C47">
        <w:t>to</w:t>
      </w:r>
      <w:r>
        <w:t xml:space="preserve"> </w:t>
      </w:r>
      <w:r w:rsidRPr="00C06C47">
        <w:t>assess</w:t>
      </w:r>
      <w:r>
        <w:t xml:space="preserve"> </w:t>
      </w:r>
      <w:r w:rsidRPr="00C06C47">
        <w:t>the necessity</w:t>
      </w:r>
      <w:r>
        <w:t xml:space="preserve"> </w:t>
      </w:r>
      <w:r w:rsidRPr="00C06C47">
        <w:t>and</w:t>
      </w:r>
      <w:r>
        <w:t xml:space="preserve"> </w:t>
      </w:r>
      <w:r w:rsidRPr="00C06C47">
        <w:t>proportionality</w:t>
      </w:r>
      <w:r>
        <w:t xml:space="preserve"> </w:t>
      </w:r>
      <w:r w:rsidRPr="00C06C47">
        <w:t>of</w:t>
      </w:r>
      <w:r>
        <w:t xml:space="preserve"> detention</w:t>
      </w:r>
      <w:r w:rsidR="0077086C">
        <w:t xml:space="preserve">. It </w:t>
      </w:r>
      <w:r>
        <w:t xml:space="preserve">recommended </w:t>
      </w:r>
      <w:r w:rsidRPr="00C06C47">
        <w:t>that</w:t>
      </w:r>
      <w:r>
        <w:t xml:space="preserve"> </w:t>
      </w:r>
      <w:r w:rsidRPr="00C06C47">
        <w:t>Greece compl</w:t>
      </w:r>
      <w:r>
        <w:t>y</w:t>
      </w:r>
      <w:r w:rsidRPr="00C06C47">
        <w:t xml:space="preserve"> with its obligations under the Covenant.</w:t>
      </w:r>
      <w:r>
        <w:t xml:space="preserve"> (</w:t>
      </w:r>
      <w:hyperlink r:id="rId8" w:history="1">
        <w:r w:rsidRPr="000A0A32">
          <w:rPr>
            <w:rStyle w:val="Hyperlink"/>
          </w:rPr>
          <w:t>A/HRC/45/16/Add.1</w:t>
        </w:r>
      </w:hyperlink>
      <w:r>
        <w:t>, para. 35.)</w:t>
      </w:r>
    </w:p>
    <w:p w14:paraId="50DD8DE5" w14:textId="77777777" w:rsidR="00C06C47" w:rsidRPr="00C06C47" w:rsidRDefault="00C06C47" w:rsidP="00C06C47"/>
    <w:p w14:paraId="4B7F6848" w14:textId="77777777" w:rsidR="007D4337" w:rsidRPr="007309A2" w:rsidRDefault="007D4337" w:rsidP="007309A2">
      <w:pPr>
        <w:pStyle w:val="ListParagraph"/>
        <w:widowControl w:val="0"/>
        <w:numPr>
          <w:ilvl w:val="1"/>
          <w:numId w:val="6"/>
        </w:numPr>
        <w:tabs>
          <w:tab w:val="left" w:pos="1216"/>
        </w:tabs>
        <w:autoSpaceDE w:val="0"/>
        <w:autoSpaceDN w:val="0"/>
        <w:ind w:left="1215"/>
        <w:contextualSpacing w:val="0"/>
        <w:rPr>
          <w:rFonts w:cs="Times New Roman"/>
          <w:i/>
        </w:rPr>
      </w:pPr>
      <w:r w:rsidRPr="007309A2">
        <w:rPr>
          <w:rFonts w:cs="Times New Roman"/>
          <w:i/>
        </w:rPr>
        <w:t>Independence of the Bar (chamber/association of lawyers) and of</w:t>
      </w:r>
      <w:r w:rsidRPr="007309A2">
        <w:rPr>
          <w:rFonts w:cs="Times New Roman"/>
          <w:i/>
          <w:spacing w:val="-7"/>
        </w:rPr>
        <w:t xml:space="preserve"> </w:t>
      </w:r>
      <w:r w:rsidRPr="007309A2">
        <w:rPr>
          <w:rFonts w:cs="Times New Roman"/>
          <w:i/>
        </w:rPr>
        <w:t>lawyers</w:t>
      </w:r>
    </w:p>
    <w:p w14:paraId="71D07BCD" w14:textId="77777777" w:rsidR="007D4337" w:rsidRPr="007309A2" w:rsidRDefault="007D4337" w:rsidP="007309A2">
      <w:pPr>
        <w:pStyle w:val="ListParagraph"/>
        <w:widowControl w:val="0"/>
        <w:numPr>
          <w:ilvl w:val="1"/>
          <w:numId w:val="6"/>
        </w:numPr>
        <w:tabs>
          <w:tab w:val="left" w:pos="1216"/>
        </w:tabs>
        <w:autoSpaceDE w:val="0"/>
        <w:autoSpaceDN w:val="0"/>
        <w:ind w:left="1215" w:right="287"/>
        <w:contextualSpacing w:val="0"/>
        <w:rPr>
          <w:rFonts w:cs="Times New Roman"/>
          <w:i/>
        </w:rPr>
      </w:pPr>
      <w:r w:rsidRPr="007309A2">
        <w:rPr>
          <w:rFonts w:cs="Times New Roman"/>
          <w:i/>
        </w:rPr>
        <w:t>Significant developments capable of affecting the perception that the general public has of the independence of the</w:t>
      </w:r>
      <w:r w:rsidRPr="007309A2">
        <w:rPr>
          <w:rFonts w:cs="Times New Roman"/>
          <w:i/>
          <w:spacing w:val="-5"/>
        </w:rPr>
        <w:t xml:space="preserve"> </w:t>
      </w:r>
      <w:r w:rsidRPr="007309A2">
        <w:rPr>
          <w:rFonts w:cs="Times New Roman"/>
          <w:i/>
        </w:rPr>
        <w:t>judiciary</w:t>
      </w:r>
    </w:p>
    <w:p w14:paraId="271D6234" w14:textId="77777777" w:rsidR="007309A2" w:rsidRDefault="007309A2" w:rsidP="007309A2">
      <w:pPr>
        <w:pStyle w:val="Heading2"/>
        <w:tabs>
          <w:tab w:val="left" w:pos="543"/>
          <w:tab w:val="left" w:pos="544"/>
        </w:tabs>
        <w:spacing w:before="0"/>
        <w:rPr>
          <w:rFonts w:ascii="Times New Roman" w:hAnsi="Times New Roman" w:cs="Times New Roman"/>
        </w:rPr>
      </w:pPr>
      <w:bookmarkStart w:id="2" w:name="B._Quality_of_justice1F"/>
      <w:bookmarkEnd w:id="2"/>
    </w:p>
    <w:p w14:paraId="662A6C05" w14:textId="13185263" w:rsidR="007D4337" w:rsidRPr="007309A2" w:rsidRDefault="007D4337" w:rsidP="007309A2">
      <w:pPr>
        <w:pStyle w:val="Heading2"/>
        <w:numPr>
          <w:ilvl w:val="0"/>
          <w:numId w:val="6"/>
        </w:numPr>
        <w:tabs>
          <w:tab w:val="left" w:pos="543"/>
          <w:tab w:val="left" w:pos="544"/>
        </w:tabs>
        <w:spacing w:before="0"/>
        <w:ind w:left="543"/>
        <w:rPr>
          <w:rFonts w:ascii="Times New Roman" w:hAnsi="Times New Roman" w:cs="Times New Roman"/>
        </w:rPr>
      </w:pPr>
      <w:r w:rsidRPr="007309A2">
        <w:rPr>
          <w:rFonts w:ascii="Times New Roman" w:hAnsi="Times New Roman" w:cs="Times New Roman"/>
        </w:rPr>
        <w:t>Quality of</w:t>
      </w:r>
      <w:r w:rsidRPr="007309A2">
        <w:rPr>
          <w:rFonts w:ascii="Times New Roman" w:hAnsi="Times New Roman" w:cs="Times New Roman"/>
          <w:spacing w:val="-6"/>
        </w:rPr>
        <w:t xml:space="preserve"> </w:t>
      </w:r>
      <w:r w:rsidRPr="007309A2">
        <w:rPr>
          <w:rFonts w:ascii="Times New Roman" w:hAnsi="Times New Roman" w:cs="Times New Roman"/>
        </w:rPr>
        <w:t>justice</w:t>
      </w:r>
      <w:r w:rsidR="00525DD2" w:rsidRPr="007309A2">
        <w:rPr>
          <w:rStyle w:val="FootnoteReference"/>
          <w:rFonts w:ascii="Times New Roman" w:hAnsi="Times New Roman" w:cs="Times New Roman"/>
        </w:rPr>
        <w:footnoteReference w:id="2"/>
      </w:r>
    </w:p>
    <w:p w14:paraId="047EE219" w14:textId="51809923" w:rsidR="007D4337" w:rsidRDefault="007D4337" w:rsidP="007309A2">
      <w:pPr>
        <w:pStyle w:val="ListParagraph"/>
        <w:widowControl w:val="0"/>
        <w:numPr>
          <w:ilvl w:val="0"/>
          <w:numId w:val="5"/>
        </w:numPr>
        <w:tabs>
          <w:tab w:val="left" w:pos="1217"/>
        </w:tabs>
        <w:autoSpaceDE w:val="0"/>
        <w:autoSpaceDN w:val="0"/>
        <w:ind w:hanging="362"/>
        <w:contextualSpacing w:val="0"/>
        <w:rPr>
          <w:rFonts w:cs="Times New Roman"/>
          <w:i/>
        </w:rPr>
      </w:pPr>
      <w:r w:rsidRPr="007309A2">
        <w:rPr>
          <w:rFonts w:cs="Times New Roman"/>
          <w:i/>
        </w:rPr>
        <w:t>Accessibility of courts (e.g. court fees, legal aid,</w:t>
      </w:r>
      <w:r w:rsidRPr="007309A2">
        <w:rPr>
          <w:rFonts w:cs="Times New Roman"/>
          <w:i/>
          <w:spacing w:val="-4"/>
        </w:rPr>
        <w:t xml:space="preserve"> </w:t>
      </w:r>
      <w:r w:rsidRPr="007309A2">
        <w:rPr>
          <w:rFonts w:cs="Times New Roman"/>
          <w:i/>
        </w:rPr>
        <w:t>language)</w:t>
      </w:r>
    </w:p>
    <w:p w14:paraId="4D7FA29D" w14:textId="5CAB2A37" w:rsidR="005144E1" w:rsidRDefault="005144E1" w:rsidP="005144E1"/>
    <w:p w14:paraId="6FBD287E" w14:textId="1B922AB8" w:rsidR="00426131" w:rsidRDefault="005144E1" w:rsidP="000A0A32">
      <w:pPr>
        <w:jc w:val="both"/>
      </w:pPr>
      <w:r>
        <w:t xml:space="preserve">In its 2019 concluding observations, the </w:t>
      </w:r>
      <w:r w:rsidR="000A0A32">
        <w:t xml:space="preserve">UN </w:t>
      </w:r>
      <w:r>
        <w:t xml:space="preserve">Committee on the Rights of Persons with Disabilities expressed concern that </w:t>
      </w:r>
      <w:r w:rsidRPr="005144E1">
        <w:t xml:space="preserve">Court buildings </w:t>
      </w:r>
      <w:r w:rsidR="007F0C40">
        <w:t>were</w:t>
      </w:r>
      <w:r>
        <w:t xml:space="preserve"> </w:t>
      </w:r>
      <w:r w:rsidR="00427DAA">
        <w:t>insufficiently</w:t>
      </w:r>
      <w:r>
        <w:t xml:space="preserve"> </w:t>
      </w:r>
      <w:r w:rsidRPr="005144E1">
        <w:t>accessible</w:t>
      </w:r>
      <w:r w:rsidR="00427DAA">
        <w:t>, as were</w:t>
      </w:r>
      <w:r>
        <w:t xml:space="preserve"> </w:t>
      </w:r>
      <w:r w:rsidRPr="005144E1">
        <w:t>legal services and</w:t>
      </w:r>
      <w:r>
        <w:t xml:space="preserve"> </w:t>
      </w:r>
      <w:r w:rsidRPr="005144E1">
        <w:t>legal</w:t>
      </w:r>
      <w:r>
        <w:t xml:space="preserve"> </w:t>
      </w:r>
      <w:r w:rsidRPr="005144E1">
        <w:t>information,</w:t>
      </w:r>
      <w:r>
        <w:t xml:space="preserve"> </w:t>
      </w:r>
      <w:r w:rsidRPr="005144E1">
        <w:t>including</w:t>
      </w:r>
      <w:r>
        <w:t xml:space="preserve"> </w:t>
      </w:r>
      <w:r w:rsidRPr="005144E1">
        <w:t>in</w:t>
      </w:r>
      <w:r>
        <w:t xml:space="preserve"> </w:t>
      </w:r>
      <w:r w:rsidRPr="005144E1">
        <w:t>Braille,</w:t>
      </w:r>
      <w:r>
        <w:t xml:space="preserve"> </w:t>
      </w:r>
      <w:r w:rsidRPr="005144E1">
        <w:t>Easy Read formats and sign language</w:t>
      </w:r>
      <w:r>
        <w:t xml:space="preserve">. </w:t>
      </w:r>
      <w:r w:rsidR="007E5C61">
        <w:t>P</w:t>
      </w:r>
      <w:r w:rsidRPr="005144E1">
        <w:t>rocedural</w:t>
      </w:r>
      <w:r>
        <w:t xml:space="preserve"> </w:t>
      </w:r>
      <w:r w:rsidRPr="005144E1">
        <w:t>accommodations</w:t>
      </w:r>
      <w:r>
        <w:t xml:space="preserve"> </w:t>
      </w:r>
      <w:r w:rsidR="00CC6714">
        <w:t>were</w:t>
      </w:r>
      <w:r>
        <w:t xml:space="preserve"> </w:t>
      </w:r>
      <w:r w:rsidR="007E5C61">
        <w:t xml:space="preserve">also </w:t>
      </w:r>
      <w:r w:rsidRPr="005144E1">
        <w:t>not</w:t>
      </w:r>
      <w:r>
        <w:t xml:space="preserve"> </w:t>
      </w:r>
      <w:r w:rsidRPr="005144E1">
        <w:t>fully</w:t>
      </w:r>
      <w:r>
        <w:t xml:space="preserve"> </w:t>
      </w:r>
      <w:r w:rsidRPr="005144E1">
        <w:t>ensured</w:t>
      </w:r>
      <w:r>
        <w:t xml:space="preserve"> </w:t>
      </w:r>
      <w:r w:rsidRPr="005144E1">
        <w:t>at</w:t>
      </w:r>
      <w:r>
        <w:t xml:space="preserve"> </w:t>
      </w:r>
      <w:r w:rsidRPr="005144E1">
        <w:t>all</w:t>
      </w:r>
      <w:r>
        <w:t xml:space="preserve"> </w:t>
      </w:r>
      <w:r w:rsidRPr="005144E1">
        <w:t>stages</w:t>
      </w:r>
      <w:r>
        <w:t xml:space="preserve"> </w:t>
      </w:r>
      <w:r w:rsidRPr="005144E1">
        <w:t>of</w:t>
      </w:r>
      <w:r>
        <w:t xml:space="preserve"> </w:t>
      </w:r>
      <w:r w:rsidRPr="005144E1">
        <w:t>civil, criminal</w:t>
      </w:r>
      <w:r>
        <w:t xml:space="preserve"> </w:t>
      </w:r>
      <w:r w:rsidRPr="005144E1">
        <w:t>and</w:t>
      </w:r>
      <w:r>
        <w:t xml:space="preserve"> </w:t>
      </w:r>
      <w:r w:rsidRPr="005144E1">
        <w:t>administrative</w:t>
      </w:r>
      <w:r>
        <w:t xml:space="preserve"> </w:t>
      </w:r>
      <w:r w:rsidRPr="005144E1">
        <w:t>proceedings,</w:t>
      </w:r>
      <w:r w:rsidR="007E5C61">
        <w:t xml:space="preserve"> </w:t>
      </w:r>
      <w:r w:rsidRPr="005144E1">
        <w:t>particularly</w:t>
      </w:r>
      <w:r>
        <w:t xml:space="preserve"> </w:t>
      </w:r>
      <w:r w:rsidRPr="005144E1">
        <w:t>for persons with hearing and speech disabilities.</w:t>
      </w:r>
      <w:r w:rsidR="00887873">
        <w:t xml:space="preserve"> The Committee </w:t>
      </w:r>
      <w:r w:rsidR="00031ABB">
        <w:t xml:space="preserve">recommended </w:t>
      </w:r>
      <w:r w:rsidR="00B412C6">
        <w:t>Greece</w:t>
      </w:r>
      <w:r w:rsidR="00887873">
        <w:t xml:space="preserve"> to</w:t>
      </w:r>
      <w:r w:rsidR="00031ABB">
        <w:t xml:space="preserve"> ensure effective </w:t>
      </w:r>
      <w:r w:rsidR="00031ABB" w:rsidRPr="00031ABB">
        <w:t>access</w:t>
      </w:r>
      <w:r w:rsidR="00031ABB">
        <w:t xml:space="preserve"> </w:t>
      </w:r>
      <w:r w:rsidR="00031ABB" w:rsidRPr="00031ABB">
        <w:t>to justice</w:t>
      </w:r>
      <w:r w:rsidR="00031ABB">
        <w:t xml:space="preserve"> </w:t>
      </w:r>
      <w:r w:rsidR="00031ABB" w:rsidRPr="00031ABB">
        <w:t>without</w:t>
      </w:r>
      <w:r w:rsidR="00031ABB">
        <w:t xml:space="preserve"> </w:t>
      </w:r>
      <w:r w:rsidR="00031ABB" w:rsidRPr="00031ABB">
        <w:t>any</w:t>
      </w:r>
      <w:r w:rsidR="00031ABB">
        <w:t xml:space="preserve"> </w:t>
      </w:r>
      <w:r w:rsidR="00031ABB" w:rsidRPr="00031ABB">
        <w:t>discrimination,</w:t>
      </w:r>
      <w:r w:rsidR="00031ABB">
        <w:t xml:space="preserve"> </w:t>
      </w:r>
      <w:r w:rsidR="00D53692">
        <w:t>including</w:t>
      </w:r>
      <w:r w:rsidR="00031ABB" w:rsidRPr="00031ABB">
        <w:t xml:space="preserve"> effective access to legal services and legal aid, cost-free</w:t>
      </w:r>
      <w:r w:rsidR="00031ABB">
        <w:t xml:space="preserve"> </w:t>
      </w:r>
      <w:r w:rsidR="00031ABB" w:rsidRPr="00031ABB">
        <w:t>assistive</w:t>
      </w:r>
      <w:r w:rsidR="00031ABB">
        <w:t xml:space="preserve"> </w:t>
      </w:r>
      <w:r w:rsidR="00031ABB" w:rsidRPr="00031ABB">
        <w:t>technologies</w:t>
      </w:r>
      <w:r w:rsidR="00887873">
        <w:t>,</w:t>
      </w:r>
      <w:r w:rsidR="00031ABB">
        <w:t xml:space="preserve"> </w:t>
      </w:r>
      <w:r w:rsidR="00031ABB" w:rsidRPr="00031ABB">
        <w:t>and</w:t>
      </w:r>
      <w:r w:rsidR="00031ABB">
        <w:t xml:space="preserve"> </w:t>
      </w:r>
      <w:r w:rsidR="00031ABB" w:rsidRPr="00031ABB">
        <w:t>quality</w:t>
      </w:r>
      <w:r w:rsidR="00031ABB">
        <w:t xml:space="preserve"> </w:t>
      </w:r>
      <w:r w:rsidR="00031ABB" w:rsidRPr="00031ABB">
        <w:t>translation</w:t>
      </w:r>
      <w:r w:rsidR="00031ABB">
        <w:t xml:space="preserve"> </w:t>
      </w:r>
      <w:r w:rsidR="00031ABB" w:rsidRPr="00031ABB">
        <w:t>and</w:t>
      </w:r>
      <w:r w:rsidR="00031ABB">
        <w:t xml:space="preserve"> </w:t>
      </w:r>
      <w:r w:rsidR="00031ABB" w:rsidRPr="00031ABB">
        <w:t>interpretation</w:t>
      </w:r>
      <w:r w:rsidR="00031ABB">
        <w:t xml:space="preserve"> </w:t>
      </w:r>
      <w:r w:rsidR="00031ABB" w:rsidRPr="00031ABB">
        <w:t>in</w:t>
      </w:r>
      <w:r w:rsidR="00031ABB">
        <w:t xml:space="preserve"> </w:t>
      </w:r>
      <w:r w:rsidR="00B412C6">
        <w:t>relevant languages and formats</w:t>
      </w:r>
      <w:r w:rsidR="00031ABB" w:rsidRPr="00031ABB">
        <w:t xml:space="preserve"> free of charge at all stages of </w:t>
      </w:r>
      <w:r w:rsidR="00887873">
        <w:t xml:space="preserve">the </w:t>
      </w:r>
      <w:r w:rsidR="00031ABB" w:rsidRPr="00031ABB">
        <w:t>proceedings</w:t>
      </w:r>
      <w:r w:rsidR="00031ABB">
        <w:t xml:space="preserve"> </w:t>
      </w:r>
      <w:r>
        <w:t>(</w:t>
      </w:r>
      <w:hyperlink r:id="rId9" w:history="1">
        <w:r w:rsidRPr="000A0A32">
          <w:rPr>
            <w:rStyle w:val="Hyperlink"/>
          </w:rPr>
          <w:t>CRPD/C/GRC/CO/1</w:t>
        </w:r>
      </w:hyperlink>
      <w:r>
        <w:t>, para 19-20)</w:t>
      </w:r>
      <w:r w:rsidR="00426131">
        <w:t>.</w:t>
      </w:r>
    </w:p>
    <w:p w14:paraId="7C892B87" w14:textId="75642DAD" w:rsidR="009A41B1" w:rsidRDefault="009A41B1" w:rsidP="001F1ADA">
      <w:pPr>
        <w:jc w:val="both"/>
      </w:pPr>
    </w:p>
    <w:p w14:paraId="3978E58C" w14:textId="2D402F1A" w:rsidR="007F0C40" w:rsidRDefault="006F41D8" w:rsidP="001F1ADA">
      <w:pPr>
        <w:jc w:val="both"/>
      </w:pPr>
      <w:r w:rsidRPr="006F41D8">
        <w:t xml:space="preserve">In the 2020 report on its visit to Greece, the </w:t>
      </w:r>
      <w:r w:rsidR="000A0A32">
        <w:t xml:space="preserve">UN </w:t>
      </w:r>
      <w:r w:rsidRPr="006F41D8">
        <w:t xml:space="preserve">Working Group on Arbitrary Detention </w:t>
      </w:r>
      <w:r w:rsidR="00426131">
        <w:t xml:space="preserve">(WGAD) </w:t>
      </w:r>
      <w:r>
        <w:t xml:space="preserve">noted </w:t>
      </w:r>
      <w:r w:rsidR="000D794D">
        <w:t xml:space="preserve">numerous concerns regarding access to justice </w:t>
      </w:r>
      <w:r w:rsidR="007E5C61">
        <w:t>in</w:t>
      </w:r>
      <w:r w:rsidR="000D794D">
        <w:t xml:space="preserve"> the criminal justice system. I</w:t>
      </w:r>
      <w:r>
        <w:t xml:space="preserve">t </w:t>
      </w:r>
      <w:r w:rsidRPr="006F41D8">
        <w:t>was</w:t>
      </w:r>
      <w:r>
        <w:t xml:space="preserve"> </w:t>
      </w:r>
      <w:r w:rsidRPr="006F41D8">
        <w:t>informed</w:t>
      </w:r>
      <w:r>
        <w:t xml:space="preserve"> </w:t>
      </w:r>
      <w:r w:rsidRPr="006F41D8">
        <w:t>of</w:t>
      </w:r>
      <w:r>
        <w:t xml:space="preserve"> </w:t>
      </w:r>
      <w:r w:rsidRPr="006F41D8">
        <w:t>cases</w:t>
      </w:r>
      <w:r>
        <w:t xml:space="preserve"> where </w:t>
      </w:r>
      <w:r w:rsidRPr="006F41D8">
        <w:t>detainees</w:t>
      </w:r>
      <w:r>
        <w:t xml:space="preserve"> </w:t>
      </w:r>
      <w:r w:rsidRPr="006F41D8">
        <w:t>accused</w:t>
      </w:r>
      <w:r>
        <w:t xml:space="preserve"> </w:t>
      </w:r>
      <w:r w:rsidRPr="006F41D8">
        <w:t>of misdemeanours</w:t>
      </w:r>
      <w:r>
        <w:t xml:space="preserve"> </w:t>
      </w:r>
      <w:r w:rsidRPr="006F41D8">
        <w:t>were</w:t>
      </w:r>
      <w:r>
        <w:t xml:space="preserve"> </w:t>
      </w:r>
      <w:r w:rsidRPr="006F41D8">
        <w:t>not informed of their right to legal</w:t>
      </w:r>
      <w:r w:rsidR="00D53692">
        <w:t xml:space="preserve"> aid and</w:t>
      </w:r>
      <w:r>
        <w:t xml:space="preserve"> </w:t>
      </w:r>
      <w:r w:rsidR="000D794D">
        <w:t>assistance</w:t>
      </w:r>
      <w:r w:rsidRPr="006F41D8">
        <w:t>. In most</w:t>
      </w:r>
      <w:r>
        <w:t xml:space="preserve"> </w:t>
      </w:r>
      <w:r w:rsidRPr="006F41D8">
        <w:t>instances,</w:t>
      </w:r>
      <w:r>
        <w:t xml:space="preserve"> </w:t>
      </w:r>
      <w:r w:rsidRPr="006F41D8">
        <w:t>the</w:t>
      </w:r>
      <w:r>
        <w:t xml:space="preserve"> </w:t>
      </w:r>
      <w:r w:rsidRPr="006F41D8">
        <w:t>detainees</w:t>
      </w:r>
      <w:r>
        <w:t xml:space="preserve"> </w:t>
      </w:r>
      <w:r w:rsidRPr="006F41D8">
        <w:t>were</w:t>
      </w:r>
      <w:r>
        <w:t xml:space="preserve"> </w:t>
      </w:r>
      <w:r w:rsidRPr="006F41D8">
        <w:t>brought</w:t>
      </w:r>
      <w:r>
        <w:t xml:space="preserve"> </w:t>
      </w:r>
      <w:r w:rsidRPr="006F41D8">
        <w:t>before</w:t>
      </w:r>
      <w:r>
        <w:t xml:space="preserve"> </w:t>
      </w:r>
      <w:r w:rsidRPr="006F41D8">
        <w:t>the</w:t>
      </w:r>
      <w:r>
        <w:t xml:space="preserve"> </w:t>
      </w:r>
      <w:r w:rsidRPr="006F41D8">
        <w:t>Public</w:t>
      </w:r>
      <w:r>
        <w:t xml:space="preserve"> </w:t>
      </w:r>
      <w:r w:rsidRPr="006F41D8">
        <w:t>Prosecutor</w:t>
      </w:r>
      <w:r>
        <w:t xml:space="preserve"> </w:t>
      </w:r>
      <w:r w:rsidRPr="006F41D8">
        <w:t>without</w:t>
      </w:r>
      <w:r>
        <w:t xml:space="preserve"> </w:t>
      </w:r>
      <w:r w:rsidRPr="006F41D8">
        <w:t>a</w:t>
      </w:r>
      <w:r>
        <w:t xml:space="preserve"> </w:t>
      </w:r>
      <w:r w:rsidRPr="006F41D8">
        <w:t xml:space="preserve">lawyer when </w:t>
      </w:r>
      <w:r w:rsidRPr="006F41D8">
        <w:lastRenderedPageBreak/>
        <w:t xml:space="preserve">pretrial detention was </w:t>
      </w:r>
      <w:r>
        <w:t xml:space="preserve">ordered, and thus </w:t>
      </w:r>
      <w:r w:rsidRPr="006F41D8">
        <w:t xml:space="preserve">were not given a fair opportunity to contest their detention. </w:t>
      </w:r>
      <w:r w:rsidR="00426131">
        <w:t>The WGAD</w:t>
      </w:r>
      <w:r w:rsidR="000D794D">
        <w:t xml:space="preserve"> </w:t>
      </w:r>
      <w:r>
        <w:t xml:space="preserve">recommended </w:t>
      </w:r>
      <w:r w:rsidR="007E5C61">
        <w:t>to extend</w:t>
      </w:r>
      <w:r>
        <w:t xml:space="preserve"> </w:t>
      </w:r>
      <w:r w:rsidRPr="006F41D8">
        <w:t>the</w:t>
      </w:r>
      <w:r>
        <w:t xml:space="preserve"> </w:t>
      </w:r>
      <w:r w:rsidRPr="006F41D8">
        <w:t>right</w:t>
      </w:r>
      <w:r>
        <w:t xml:space="preserve"> </w:t>
      </w:r>
      <w:r w:rsidRPr="006F41D8">
        <w:t>to</w:t>
      </w:r>
      <w:r>
        <w:t xml:space="preserve"> </w:t>
      </w:r>
      <w:r w:rsidRPr="006F41D8">
        <w:t>legal</w:t>
      </w:r>
      <w:r>
        <w:t xml:space="preserve"> </w:t>
      </w:r>
      <w:r w:rsidRPr="006F41D8">
        <w:t>assistance</w:t>
      </w:r>
      <w:r>
        <w:t xml:space="preserve"> </w:t>
      </w:r>
      <w:r w:rsidRPr="006F41D8">
        <w:t>to</w:t>
      </w:r>
      <w:r>
        <w:t xml:space="preserve"> </w:t>
      </w:r>
      <w:r w:rsidRPr="006F41D8">
        <w:t>all persons accused of any type of crime</w:t>
      </w:r>
      <w:r w:rsidR="00426131">
        <w:t xml:space="preserve"> and</w:t>
      </w:r>
      <w:r w:rsidR="007F0C40">
        <w:t xml:space="preserve"> </w:t>
      </w:r>
      <w:r w:rsidR="007E5C61">
        <w:t xml:space="preserve">to </w:t>
      </w:r>
      <w:r w:rsidRPr="006F41D8">
        <w:t>promptly</w:t>
      </w:r>
      <w:r>
        <w:t xml:space="preserve"> </w:t>
      </w:r>
      <w:r w:rsidRPr="006F41D8">
        <w:t>inform</w:t>
      </w:r>
      <w:r w:rsidR="007E5C61">
        <w:t xml:space="preserve"> of</w:t>
      </w:r>
      <w:r w:rsidR="007F0C40">
        <w:t xml:space="preserve"> such right </w:t>
      </w:r>
      <w:r w:rsidRPr="006F41D8">
        <w:t>upon</w:t>
      </w:r>
      <w:r>
        <w:t xml:space="preserve"> </w:t>
      </w:r>
      <w:r w:rsidRPr="006F41D8">
        <w:t>apprehension</w:t>
      </w:r>
      <w:r w:rsidR="00426131">
        <w:t xml:space="preserve">. </w:t>
      </w:r>
      <w:r w:rsidR="007E5C61">
        <w:t>In view of</w:t>
      </w:r>
      <w:r w:rsidR="00B412C6">
        <w:t xml:space="preserve"> </w:t>
      </w:r>
      <w:r w:rsidR="00B412C6" w:rsidRPr="006F41D8">
        <w:t>numerous</w:t>
      </w:r>
      <w:r w:rsidR="00B412C6">
        <w:t xml:space="preserve"> </w:t>
      </w:r>
      <w:r w:rsidR="00B412C6" w:rsidRPr="006F41D8">
        <w:t>reports</w:t>
      </w:r>
      <w:r w:rsidR="00B412C6">
        <w:t xml:space="preserve"> about</w:t>
      </w:r>
      <w:r w:rsidR="00B412C6" w:rsidRPr="006F41D8">
        <w:t xml:space="preserve"> lack of interpreters</w:t>
      </w:r>
      <w:r w:rsidR="007E5C61">
        <w:t>,</w:t>
      </w:r>
      <w:r w:rsidR="00B412C6" w:rsidRPr="006F41D8" w:rsidDel="00B412C6">
        <w:t xml:space="preserve"> </w:t>
      </w:r>
      <w:r w:rsidR="007E5C61">
        <w:t>it</w:t>
      </w:r>
      <w:r w:rsidR="00B412C6">
        <w:t xml:space="preserve"> urged </w:t>
      </w:r>
      <w:r w:rsidR="007E5C61">
        <w:t>Greece</w:t>
      </w:r>
      <w:r w:rsidR="00B412C6">
        <w:t xml:space="preserve"> </w:t>
      </w:r>
      <w:r w:rsidR="00B412C6" w:rsidRPr="006F41D8">
        <w:t>to</w:t>
      </w:r>
      <w:r w:rsidR="00B412C6">
        <w:t xml:space="preserve"> </w:t>
      </w:r>
      <w:r w:rsidR="00B412C6" w:rsidRPr="006F41D8">
        <w:t>provide</w:t>
      </w:r>
      <w:r w:rsidR="00B412C6">
        <w:t xml:space="preserve"> </w:t>
      </w:r>
      <w:r w:rsidR="00B412C6" w:rsidRPr="006F41D8">
        <w:t>interpretation</w:t>
      </w:r>
      <w:r w:rsidR="00B412C6">
        <w:t xml:space="preserve"> </w:t>
      </w:r>
      <w:r w:rsidR="00B412C6" w:rsidRPr="006F41D8">
        <w:t>services</w:t>
      </w:r>
      <w:r w:rsidR="00B412C6">
        <w:t xml:space="preserve"> </w:t>
      </w:r>
      <w:r w:rsidR="00B412C6" w:rsidRPr="006F41D8">
        <w:t>to</w:t>
      </w:r>
      <w:r w:rsidR="00B412C6">
        <w:t xml:space="preserve"> </w:t>
      </w:r>
      <w:r w:rsidR="00B412C6" w:rsidRPr="006F41D8">
        <w:t>all</w:t>
      </w:r>
      <w:r w:rsidR="00B412C6">
        <w:t xml:space="preserve"> </w:t>
      </w:r>
      <w:r w:rsidR="00B412C6" w:rsidRPr="006F41D8">
        <w:t>persons</w:t>
      </w:r>
      <w:r w:rsidR="00B412C6">
        <w:t xml:space="preserve"> </w:t>
      </w:r>
      <w:r w:rsidR="00B412C6" w:rsidRPr="006F41D8">
        <w:t>deprived</w:t>
      </w:r>
      <w:r w:rsidR="00B412C6">
        <w:t xml:space="preserve"> </w:t>
      </w:r>
      <w:r w:rsidR="00B412C6" w:rsidRPr="006F41D8">
        <w:t>of their liberty</w:t>
      </w:r>
      <w:r w:rsidR="00B412C6">
        <w:t xml:space="preserve">. </w:t>
      </w:r>
      <w:r w:rsidR="007E5C61">
        <w:t>Noting</w:t>
      </w:r>
      <w:r w:rsidR="00B412C6">
        <w:t xml:space="preserve"> several credible reports about short criminal trials, often with </w:t>
      </w:r>
      <w:r w:rsidR="00B412C6" w:rsidRPr="00737238">
        <w:t>no</w:t>
      </w:r>
      <w:r w:rsidR="00B412C6">
        <w:t xml:space="preserve"> </w:t>
      </w:r>
      <w:r w:rsidR="00B412C6" w:rsidRPr="00737238">
        <w:t>opportunity</w:t>
      </w:r>
      <w:r w:rsidR="00B412C6">
        <w:t xml:space="preserve"> </w:t>
      </w:r>
      <w:r w:rsidR="00B412C6" w:rsidRPr="00737238">
        <w:t>for</w:t>
      </w:r>
      <w:r w:rsidR="00B412C6">
        <w:t xml:space="preserve"> </w:t>
      </w:r>
      <w:r w:rsidR="00B412C6" w:rsidRPr="00737238">
        <w:t>the</w:t>
      </w:r>
      <w:r w:rsidR="00B412C6">
        <w:t xml:space="preserve"> </w:t>
      </w:r>
      <w:r w:rsidR="00B412C6" w:rsidRPr="00737238">
        <w:t>accused</w:t>
      </w:r>
      <w:r w:rsidR="00B412C6">
        <w:t xml:space="preserve"> </w:t>
      </w:r>
      <w:r w:rsidR="00B412C6" w:rsidRPr="00737238">
        <w:t>to</w:t>
      </w:r>
      <w:r w:rsidR="00B412C6">
        <w:t xml:space="preserve"> </w:t>
      </w:r>
      <w:r w:rsidR="00B412C6" w:rsidRPr="00737238">
        <w:t>address</w:t>
      </w:r>
      <w:r w:rsidR="00B412C6">
        <w:t xml:space="preserve"> </w:t>
      </w:r>
      <w:r w:rsidR="00B412C6" w:rsidRPr="00737238">
        <w:t>the</w:t>
      </w:r>
      <w:r w:rsidR="00B412C6">
        <w:t xml:space="preserve"> </w:t>
      </w:r>
      <w:r w:rsidR="00B412C6" w:rsidRPr="00737238">
        <w:t>court,</w:t>
      </w:r>
      <w:r w:rsidR="00B412C6">
        <w:t xml:space="preserve"> </w:t>
      </w:r>
      <w:r w:rsidR="00B412C6" w:rsidRPr="00737238">
        <w:t>while</w:t>
      </w:r>
      <w:r w:rsidR="00B412C6">
        <w:t xml:space="preserve"> </w:t>
      </w:r>
      <w:r w:rsidR="00B412C6" w:rsidRPr="00737238">
        <w:t xml:space="preserve">law enforcement agents </w:t>
      </w:r>
      <w:r w:rsidR="00B412C6">
        <w:t>we</w:t>
      </w:r>
      <w:r w:rsidR="00B412C6" w:rsidRPr="00737238">
        <w:t>re extensively heard</w:t>
      </w:r>
      <w:r w:rsidR="007E5C61">
        <w:t>, it</w:t>
      </w:r>
      <w:r w:rsidR="00B412C6">
        <w:t xml:space="preserve"> called </w:t>
      </w:r>
      <w:r w:rsidR="007E5C61">
        <w:t>on Greece</w:t>
      </w:r>
      <w:r w:rsidR="00B412C6">
        <w:t xml:space="preserve"> </w:t>
      </w:r>
      <w:r w:rsidR="00B412C6" w:rsidRPr="00737238">
        <w:t>to</w:t>
      </w:r>
      <w:r w:rsidR="00B412C6">
        <w:t xml:space="preserve"> </w:t>
      </w:r>
      <w:r w:rsidR="00B412C6" w:rsidRPr="00737238">
        <w:t>ensure</w:t>
      </w:r>
      <w:r w:rsidR="00B412C6">
        <w:t xml:space="preserve"> </w:t>
      </w:r>
      <w:r w:rsidR="00B412C6" w:rsidRPr="00737238">
        <w:t>that</w:t>
      </w:r>
      <w:r w:rsidR="00B412C6">
        <w:t xml:space="preserve"> </w:t>
      </w:r>
      <w:r w:rsidR="007E5C61">
        <w:t xml:space="preserve">the </w:t>
      </w:r>
      <w:r w:rsidR="00B412C6" w:rsidRPr="00737238">
        <w:t>accused</w:t>
      </w:r>
      <w:r w:rsidR="00B412C6">
        <w:t xml:space="preserve"> be </w:t>
      </w:r>
      <w:r w:rsidR="00B412C6" w:rsidRPr="00737238">
        <w:t>given</w:t>
      </w:r>
      <w:r w:rsidR="00B412C6">
        <w:t xml:space="preserve"> </w:t>
      </w:r>
      <w:r w:rsidR="00B412C6" w:rsidRPr="00737238">
        <w:t>adequate</w:t>
      </w:r>
      <w:r w:rsidR="00B412C6">
        <w:t xml:space="preserve"> </w:t>
      </w:r>
      <w:r w:rsidR="00B412C6" w:rsidRPr="00737238">
        <w:t>time</w:t>
      </w:r>
      <w:r w:rsidR="00B412C6">
        <w:t xml:space="preserve"> </w:t>
      </w:r>
      <w:r w:rsidR="00B412C6" w:rsidRPr="00737238">
        <w:t>to</w:t>
      </w:r>
      <w:r w:rsidR="00B412C6">
        <w:t xml:space="preserve"> </w:t>
      </w:r>
      <w:r w:rsidR="00B412C6" w:rsidRPr="00737238">
        <w:t>present</w:t>
      </w:r>
      <w:r w:rsidR="00B412C6">
        <w:t xml:space="preserve"> </w:t>
      </w:r>
      <w:r w:rsidR="00B412C6" w:rsidRPr="00737238">
        <w:t>a</w:t>
      </w:r>
      <w:r w:rsidR="00B412C6">
        <w:t xml:space="preserve"> </w:t>
      </w:r>
      <w:r w:rsidR="00B412C6" w:rsidRPr="00737238">
        <w:t>defence</w:t>
      </w:r>
      <w:r w:rsidR="00B412C6">
        <w:t xml:space="preserve"> </w:t>
      </w:r>
      <w:r w:rsidR="00B412C6" w:rsidRPr="00737238">
        <w:t>and</w:t>
      </w:r>
      <w:r w:rsidR="00B412C6">
        <w:t xml:space="preserve"> </w:t>
      </w:r>
      <w:r w:rsidR="00B412C6" w:rsidRPr="00737238">
        <w:t>address the court</w:t>
      </w:r>
      <w:r w:rsidR="00B412C6">
        <w:t xml:space="preserve">. </w:t>
      </w:r>
      <w:r w:rsidR="00273EC8">
        <w:t>(</w:t>
      </w:r>
      <w:hyperlink r:id="rId10" w:history="1">
        <w:r w:rsidR="00273EC8" w:rsidRPr="000A0A32">
          <w:rPr>
            <w:rStyle w:val="Hyperlink"/>
          </w:rPr>
          <w:t>A/HRC/45/16/Add.1</w:t>
        </w:r>
      </w:hyperlink>
      <w:r w:rsidR="00273EC8">
        <w:t>, para</w:t>
      </w:r>
      <w:r w:rsidR="00273EC8" w:rsidRPr="006F41D8">
        <w:t xml:space="preserve"> </w:t>
      </w:r>
      <w:r w:rsidR="00273EC8">
        <w:t>41-43, 46</w:t>
      </w:r>
      <w:r w:rsidR="004A6739">
        <w:t>-</w:t>
      </w:r>
      <w:r w:rsidR="00273EC8">
        <w:t>47).</w:t>
      </w:r>
    </w:p>
    <w:p w14:paraId="596B0E61" w14:textId="0430CBE5" w:rsidR="0069165B" w:rsidRDefault="0069165B" w:rsidP="001F1ADA">
      <w:pPr>
        <w:jc w:val="both"/>
      </w:pPr>
    </w:p>
    <w:p w14:paraId="3B58908A" w14:textId="72FEB03D" w:rsidR="004A6739" w:rsidRPr="007309A2" w:rsidRDefault="004A6739" w:rsidP="001F1ADA">
      <w:pPr>
        <w:jc w:val="both"/>
        <w:rPr>
          <w:rFonts w:cs="Times New Roman"/>
          <w:b/>
          <w:bCs/>
          <w:lang w:val="en-GB"/>
        </w:rPr>
      </w:pPr>
      <w:r>
        <w:rPr>
          <w:rFonts w:eastAsia="Carlito" w:cs="Times New Roman"/>
        </w:rPr>
        <w:t>I</w:t>
      </w:r>
      <w:r w:rsidRPr="007309A2">
        <w:rPr>
          <w:rFonts w:eastAsia="Carlito" w:cs="Times New Roman"/>
        </w:rPr>
        <w:t xml:space="preserve">n its 2019 </w:t>
      </w:r>
      <w:r>
        <w:rPr>
          <w:rFonts w:eastAsia="Carlito" w:cs="Times New Roman"/>
        </w:rPr>
        <w:t>c</w:t>
      </w:r>
      <w:r w:rsidRPr="007309A2">
        <w:rPr>
          <w:rFonts w:eastAsia="Carlito" w:cs="Times New Roman"/>
        </w:rPr>
        <w:t>oncluding observations</w:t>
      </w:r>
      <w:r>
        <w:rPr>
          <w:rFonts w:eastAsia="Carlito" w:cs="Times New Roman"/>
        </w:rPr>
        <w:t>, t</w:t>
      </w:r>
      <w:r w:rsidRPr="007309A2">
        <w:rPr>
          <w:rFonts w:eastAsia="Carlito" w:cs="Times New Roman"/>
        </w:rPr>
        <w:t xml:space="preserve">he </w:t>
      </w:r>
      <w:r>
        <w:rPr>
          <w:rFonts w:eastAsia="Carlito" w:cs="Times New Roman"/>
        </w:rPr>
        <w:t xml:space="preserve">UN </w:t>
      </w:r>
      <w:r w:rsidRPr="007309A2">
        <w:rPr>
          <w:rFonts w:eastAsia="Carlito" w:cs="Times New Roman"/>
        </w:rPr>
        <w:t>Committee against Torture</w:t>
      </w:r>
      <w:r>
        <w:rPr>
          <w:rFonts w:eastAsia="Carlito" w:cs="Times New Roman"/>
        </w:rPr>
        <w:t xml:space="preserve"> also</w:t>
      </w:r>
      <w:r w:rsidRPr="007309A2">
        <w:rPr>
          <w:rFonts w:eastAsia="Carlito" w:cs="Times New Roman"/>
        </w:rPr>
        <w:t xml:space="preserve"> </w:t>
      </w:r>
      <w:r>
        <w:rPr>
          <w:rFonts w:eastAsia="Carlito" w:cs="Times New Roman"/>
        </w:rPr>
        <w:t xml:space="preserve">noted reports that detainees had </w:t>
      </w:r>
      <w:r w:rsidRPr="004A6739">
        <w:rPr>
          <w:rFonts w:eastAsia="Carlito" w:cs="Times New Roman"/>
        </w:rPr>
        <w:t xml:space="preserve">often had </w:t>
      </w:r>
      <w:r>
        <w:rPr>
          <w:rFonts w:eastAsia="Carlito" w:cs="Times New Roman"/>
        </w:rPr>
        <w:t>d</w:t>
      </w:r>
      <w:r w:rsidRPr="004A6739">
        <w:rPr>
          <w:rFonts w:eastAsia="Carlito" w:cs="Times New Roman"/>
        </w:rPr>
        <w:t>ifficulty gaining access to counsel, a doctor, an interpreter or family</w:t>
      </w:r>
      <w:r>
        <w:rPr>
          <w:rFonts w:eastAsia="Carlito" w:cs="Times New Roman"/>
        </w:rPr>
        <w:t xml:space="preserve"> </w:t>
      </w:r>
      <w:r w:rsidRPr="004A6739">
        <w:rPr>
          <w:rFonts w:eastAsia="Carlito" w:cs="Times New Roman"/>
        </w:rPr>
        <w:t xml:space="preserve">members, and that </w:t>
      </w:r>
      <w:r>
        <w:rPr>
          <w:rFonts w:eastAsia="Carlito" w:cs="Times New Roman"/>
        </w:rPr>
        <w:t>p</w:t>
      </w:r>
      <w:r w:rsidRPr="004A6739">
        <w:rPr>
          <w:rFonts w:eastAsia="Carlito" w:cs="Times New Roman"/>
        </w:rPr>
        <w:t xml:space="preserve">olice detention registers </w:t>
      </w:r>
      <w:r>
        <w:rPr>
          <w:rFonts w:eastAsia="Carlito" w:cs="Times New Roman"/>
        </w:rPr>
        <w:t>were</w:t>
      </w:r>
      <w:r w:rsidRPr="004A6739">
        <w:rPr>
          <w:rFonts w:eastAsia="Carlito" w:cs="Times New Roman"/>
        </w:rPr>
        <w:t xml:space="preserve"> not properly maintained</w:t>
      </w:r>
      <w:r>
        <w:rPr>
          <w:rFonts w:eastAsia="Carlito" w:cs="Times New Roman"/>
        </w:rPr>
        <w:t xml:space="preserve">. It </w:t>
      </w:r>
      <w:r w:rsidRPr="007309A2">
        <w:rPr>
          <w:rFonts w:cs="Times New Roman"/>
        </w:rPr>
        <w:t xml:space="preserve">recommended that </w:t>
      </w:r>
      <w:r w:rsidRPr="007309A2">
        <w:rPr>
          <w:rFonts w:eastAsia="Carlito" w:cs="Times New Roman"/>
          <w:bCs/>
        </w:rPr>
        <w:t xml:space="preserve">Greece ensure all </w:t>
      </w:r>
      <w:r>
        <w:rPr>
          <w:rFonts w:eastAsia="Carlito" w:cs="Times New Roman"/>
          <w:bCs/>
        </w:rPr>
        <w:t xml:space="preserve">arrested or detained </w:t>
      </w:r>
      <w:r w:rsidRPr="007309A2">
        <w:rPr>
          <w:rFonts w:eastAsia="Carlito" w:cs="Times New Roman"/>
          <w:bCs/>
        </w:rPr>
        <w:t>persons are afforded in practice all fundamental legal safeguards from the very outset of their deprivation of liberty, including the rights to be assisted by a lawyer without delay, to be informed of their rights, the reason for their arrest and the charges against them in a language that they understand, to have the assistance of an interpreter</w:t>
      </w:r>
      <w:r>
        <w:rPr>
          <w:rFonts w:eastAsia="Carlito" w:cs="Times New Roman"/>
          <w:bCs/>
        </w:rPr>
        <w:t xml:space="preserve"> if necessary and</w:t>
      </w:r>
      <w:r w:rsidRPr="007309A2">
        <w:rPr>
          <w:rFonts w:eastAsia="Carlito" w:cs="Times New Roman"/>
          <w:bCs/>
        </w:rPr>
        <w:t xml:space="preserve"> to be brought before a judge without delay. </w:t>
      </w:r>
      <w:r w:rsidRPr="007309A2">
        <w:rPr>
          <w:rFonts w:cs="Times New Roman"/>
          <w:b/>
          <w:bCs/>
          <w:lang w:val="en-GB"/>
        </w:rPr>
        <w:t>(</w:t>
      </w:r>
      <w:hyperlink r:id="rId11" w:history="1">
        <w:r w:rsidRPr="000A0A32">
          <w:rPr>
            <w:rStyle w:val="Hyperlink"/>
            <w:rFonts w:cs="Times New Roman"/>
            <w:bCs/>
          </w:rPr>
          <w:t>CAT/C/GRC/</w:t>
        </w:r>
        <w:r>
          <w:rPr>
            <w:rStyle w:val="Hyperlink"/>
            <w:rFonts w:cs="Times New Roman"/>
            <w:bCs/>
          </w:rPr>
          <w:t>CO/</w:t>
        </w:r>
        <w:r w:rsidRPr="000A0A32">
          <w:rPr>
            <w:rStyle w:val="Hyperlink"/>
            <w:rFonts w:cs="Times New Roman"/>
            <w:bCs/>
          </w:rPr>
          <w:t>7</w:t>
        </w:r>
      </w:hyperlink>
      <w:r w:rsidRPr="007309A2">
        <w:rPr>
          <w:rFonts w:cs="Times New Roman"/>
          <w:bCs/>
        </w:rPr>
        <w:t xml:space="preserve">, </w:t>
      </w:r>
      <w:r w:rsidRPr="007309A2">
        <w:rPr>
          <w:rFonts w:cs="Times New Roman"/>
          <w:bCs/>
          <w:lang w:val="en-GB"/>
        </w:rPr>
        <w:t>para 14</w:t>
      </w:r>
      <w:r>
        <w:rPr>
          <w:rFonts w:cs="Times New Roman"/>
          <w:bCs/>
          <w:lang w:val="en-GB"/>
        </w:rPr>
        <w:t>,</w:t>
      </w:r>
      <w:r w:rsidRPr="007309A2">
        <w:rPr>
          <w:rFonts w:cs="Times New Roman"/>
          <w:bCs/>
          <w:lang w:val="en-GB"/>
        </w:rPr>
        <w:t>15)</w:t>
      </w:r>
    </w:p>
    <w:p w14:paraId="393D5A31" w14:textId="777B4024" w:rsidR="005144E1" w:rsidRPr="005144E1" w:rsidRDefault="00CC6714" w:rsidP="005144E1">
      <w:r>
        <w:t xml:space="preserve"> </w:t>
      </w:r>
    </w:p>
    <w:p w14:paraId="12B48A3D" w14:textId="5A709721" w:rsidR="007D4337" w:rsidRPr="007309A2" w:rsidRDefault="007D4337" w:rsidP="007309A2">
      <w:pPr>
        <w:pStyle w:val="ListParagraph"/>
        <w:widowControl w:val="0"/>
        <w:numPr>
          <w:ilvl w:val="0"/>
          <w:numId w:val="5"/>
        </w:numPr>
        <w:tabs>
          <w:tab w:val="left" w:pos="1217"/>
        </w:tabs>
        <w:autoSpaceDE w:val="0"/>
        <w:autoSpaceDN w:val="0"/>
        <w:ind w:hanging="362"/>
        <w:contextualSpacing w:val="0"/>
        <w:rPr>
          <w:rFonts w:cs="Times New Roman"/>
          <w:i/>
        </w:rPr>
      </w:pPr>
      <w:r w:rsidRPr="007309A2">
        <w:rPr>
          <w:rFonts w:cs="Times New Roman"/>
          <w:i/>
        </w:rPr>
        <w:t>Resources of the judiciary</w:t>
      </w:r>
      <w:r w:rsidRPr="007309A2">
        <w:rPr>
          <w:rFonts w:cs="Times New Roman"/>
          <w:i/>
          <w:spacing w:val="-2"/>
        </w:rPr>
        <w:t xml:space="preserve"> </w:t>
      </w:r>
      <w:r w:rsidRPr="007309A2">
        <w:rPr>
          <w:rFonts w:cs="Times New Roman"/>
          <w:i/>
        </w:rPr>
        <w:t>(human/financial/material</w:t>
      </w:r>
      <w:r w:rsidR="00525DD2" w:rsidRPr="007309A2">
        <w:rPr>
          <w:rStyle w:val="FootnoteReference"/>
          <w:rFonts w:cs="Times New Roman"/>
          <w:i/>
        </w:rPr>
        <w:footnoteReference w:id="3"/>
      </w:r>
      <w:r w:rsidRPr="007309A2">
        <w:rPr>
          <w:rFonts w:cs="Times New Roman"/>
          <w:i/>
        </w:rPr>
        <w:t>)</w:t>
      </w:r>
    </w:p>
    <w:p w14:paraId="3327FFA2" w14:textId="4F995483" w:rsidR="007D4337" w:rsidRDefault="007D4337" w:rsidP="007309A2">
      <w:pPr>
        <w:pStyle w:val="ListParagraph"/>
        <w:widowControl w:val="0"/>
        <w:numPr>
          <w:ilvl w:val="0"/>
          <w:numId w:val="5"/>
        </w:numPr>
        <w:tabs>
          <w:tab w:val="left" w:pos="1216"/>
        </w:tabs>
        <w:autoSpaceDE w:val="0"/>
        <w:autoSpaceDN w:val="0"/>
        <w:ind w:left="1215"/>
        <w:contextualSpacing w:val="0"/>
        <w:rPr>
          <w:rFonts w:cs="Times New Roman"/>
          <w:i/>
        </w:rPr>
      </w:pPr>
      <w:r w:rsidRPr="007309A2">
        <w:rPr>
          <w:rFonts w:cs="Times New Roman"/>
          <w:i/>
        </w:rPr>
        <w:t>Training of justice professionals (including judges, prosecutors, lawyers, court</w:t>
      </w:r>
      <w:r w:rsidRPr="007309A2">
        <w:rPr>
          <w:rFonts w:cs="Times New Roman"/>
          <w:i/>
          <w:spacing w:val="-15"/>
        </w:rPr>
        <w:t xml:space="preserve"> </w:t>
      </w:r>
      <w:r w:rsidRPr="007309A2">
        <w:rPr>
          <w:rFonts w:cs="Times New Roman"/>
          <w:i/>
        </w:rPr>
        <w:t>staff)</w:t>
      </w:r>
    </w:p>
    <w:p w14:paraId="484C00C7" w14:textId="77777777" w:rsidR="007309A2" w:rsidRPr="007309A2" w:rsidRDefault="007309A2" w:rsidP="007309A2">
      <w:pPr>
        <w:widowControl w:val="0"/>
        <w:tabs>
          <w:tab w:val="left" w:pos="1216"/>
        </w:tabs>
        <w:autoSpaceDE w:val="0"/>
        <w:autoSpaceDN w:val="0"/>
        <w:rPr>
          <w:rFonts w:cs="Times New Roman"/>
          <w:i/>
        </w:rPr>
      </w:pPr>
    </w:p>
    <w:p w14:paraId="101F6593" w14:textId="023698CE" w:rsidR="00123167" w:rsidRDefault="007309A2" w:rsidP="001F1ADA">
      <w:pPr>
        <w:jc w:val="both"/>
        <w:rPr>
          <w:rFonts w:cs="Times New Roman"/>
          <w:bCs/>
        </w:rPr>
      </w:pPr>
      <w:r w:rsidRPr="005144E1">
        <w:t>In its 2019 concluding observations, t</w:t>
      </w:r>
      <w:r w:rsidR="00D50D33" w:rsidRPr="005144E1">
        <w:t xml:space="preserve">he </w:t>
      </w:r>
      <w:r w:rsidR="00015674">
        <w:t xml:space="preserve">UN </w:t>
      </w:r>
      <w:r w:rsidR="00D50D33" w:rsidRPr="005144E1">
        <w:t xml:space="preserve">Committee against Torture </w:t>
      </w:r>
      <w:r w:rsidR="005144E1">
        <w:t>expressed concern</w:t>
      </w:r>
      <w:r w:rsidR="00D50D33" w:rsidRPr="005144E1">
        <w:t xml:space="preserve"> at the lack of information on the evaluation of the impact of </w:t>
      </w:r>
      <w:r w:rsidR="00123167" w:rsidRPr="005144E1">
        <w:t xml:space="preserve">training </w:t>
      </w:r>
      <w:r w:rsidR="00D50D33" w:rsidRPr="005144E1">
        <w:t>programmes</w:t>
      </w:r>
      <w:r w:rsidR="00123167" w:rsidRPr="005144E1">
        <w:t xml:space="preserve"> for </w:t>
      </w:r>
      <w:r w:rsidR="00015674">
        <w:t xml:space="preserve">judges, </w:t>
      </w:r>
      <w:r w:rsidR="00015674" w:rsidRPr="005144E1">
        <w:t>prosecutors</w:t>
      </w:r>
      <w:r w:rsidR="00015674">
        <w:t xml:space="preserve">, </w:t>
      </w:r>
      <w:r w:rsidR="00123167" w:rsidRPr="005144E1">
        <w:t xml:space="preserve">members of the </w:t>
      </w:r>
      <w:r w:rsidR="00015674">
        <w:t>police and co</w:t>
      </w:r>
      <w:r w:rsidR="00182BC3">
        <w:t>a</w:t>
      </w:r>
      <w:r w:rsidR="00015674">
        <w:t>st guar</w:t>
      </w:r>
      <w:r w:rsidR="00182BC3">
        <w:t>d</w:t>
      </w:r>
      <w:r w:rsidR="00015674">
        <w:t xml:space="preserve"> and</w:t>
      </w:r>
      <w:r w:rsidR="00123167" w:rsidRPr="005144E1">
        <w:t xml:space="preserve"> prison staff</w:t>
      </w:r>
      <w:r w:rsidR="00D50D33" w:rsidRPr="005144E1">
        <w:t xml:space="preserve">. </w:t>
      </w:r>
      <w:r w:rsidR="00123167" w:rsidRPr="005144E1">
        <w:t>The Committee recommended</w:t>
      </w:r>
      <w:r w:rsidR="00182BC3">
        <w:t xml:space="preserve"> inter alia</w:t>
      </w:r>
      <w:r w:rsidR="00123167" w:rsidRPr="005144E1">
        <w:t xml:space="preserve"> that Greece</w:t>
      </w:r>
      <w:r w:rsidR="00015674">
        <w:t xml:space="preserve"> </w:t>
      </w:r>
      <w:r w:rsidR="00123167" w:rsidRPr="005144E1">
        <w:t>p</w:t>
      </w:r>
      <w:r w:rsidR="00D50D33" w:rsidRPr="005144E1">
        <w:t>rovide instruction and further develop mandatory in-service training programmes to ensure that all public officials are well acquainted with the provisions of the Convention</w:t>
      </w:r>
      <w:r w:rsidR="005144E1">
        <w:t xml:space="preserve"> against Torture</w:t>
      </w:r>
      <w:r w:rsidR="00182BC3">
        <w:t xml:space="preserve"> as well as specialized training on the</w:t>
      </w:r>
      <w:r w:rsidR="00D50D33" w:rsidRPr="007309A2">
        <w:rPr>
          <w:rFonts w:cs="Times New Roman"/>
          <w:bCs/>
        </w:rPr>
        <w:t xml:space="preserve"> identif</w:t>
      </w:r>
      <w:r w:rsidR="00182BC3">
        <w:rPr>
          <w:rFonts w:cs="Times New Roman"/>
          <w:bCs/>
        </w:rPr>
        <w:t xml:space="preserve">ication of </w:t>
      </w:r>
      <w:r w:rsidR="00D50D33" w:rsidRPr="007309A2">
        <w:rPr>
          <w:rFonts w:cs="Times New Roman"/>
          <w:bCs/>
        </w:rPr>
        <w:t>cases of torture and ill-treatment</w:t>
      </w:r>
      <w:r w:rsidR="00182BC3">
        <w:rPr>
          <w:rFonts w:cs="Times New Roman"/>
          <w:bCs/>
        </w:rPr>
        <w:t>.</w:t>
      </w:r>
      <w:r w:rsidR="005144E1">
        <w:rPr>
          <w:rFonts w:cs="Times New Roman"/>
          <w:bCs/>
        </w:rPr>
        <w:t xml:space="preserve"> </w:t>
      </w:r>
      <w:r w:rsidR="00123167" w:rsidRPr="007309A2">
        <w:rPr>
          <w:rFonts w:cs="Times New Roman"/>
          <w:bCs/>
        </w:rPr>
        <w:t>(</w:t>
      </w:r>
      <w:hyperlink r:id="rId12" w:history="1">
        <w:r w:rsidR="00123167" w:rsidRPr="000A0A32">
          <w:rPr>
            <w:rStyle w:val="Hyperlink"/>
            <w:rFonts w:cs="Times New Roman"/>
            <w:bCs/>
          </w:rPr>
          <w:t>CAT/C/GRC/</w:t>
        </w:r>
        <w:r w:rsidR="005D3D3A">
          <w:rPr>
            <w:rStyle w:val="Hyperlink"/>
            <w:rFonts w:cs="Times New Roman"/>
            <w:bCs/>
          </w:rPr>
          <w:t>CO/</w:t>
        </w:r>
        <w:r w:rsidR="00123167" w:rsidRPr="000A0A32">
          <w:rPr>
            <w:rStyle w:val="Hyperlink"/>
            <w:rFonts w:cs="Times New Roman"/>
            <w:bCs/>
          </w:rPr>
          <w:t>7</w:t>
        </w:r>
      </w:hyperlink>
      <w:r w:rsidR="00123167" w:rsidRPr="007309A2">
        <w:rPr>
          <w:rFonts w:cs="Times New Roman"/>
          <w:bCs/>
        </w:rPr>
        <w:t>, para 44-45)</w:t>
      </w:r>
    </w:p>
    <w:p w14:paraId="50826339" w14:textId="4F3943A4" w:rsidR="000943ED" w:rsidRDefault="000943ED" w:rsidP="001F1ADA">
      <w:pPr>
        <w:jc w:val="both"/>
        <w:rPr>
          <w:rFonts w:cs="Times New Roman"/>
          <w:bCs/>
        </w:rPr>
      </w:pPr>
    </w:p>
    <w:p w14:paraId="62E4B8A7" w14:textId="375FF8F8" w:rsidR="000943ED" w:rsidRDefault="000943ED" w:rsidP="001F1ADA">
      <w:pPr>
        <w:jc w:val="both"/>
      </w:pPr>
      <w:r>
        <w:t xml:space="preserve">In its 2019 concluding observations, the </w:t>
      </w:r>
      <w:r w:rsidR="00182BC3">
        <w:t xml:space="preserve">UN </w:t>
      </w:r>
      <w:r>
        <w:t xml:space="preserve">Committee on the Rights of Persons with Disabilities recommended </w:t>
      </w:r>
      <w:r w:rsidRPr="000943ED">
        <w:t>that</w:t>
      </w:r>
      <w:r>
        <w:t xml:space="preserve"> </w:t>
      </w:r>
      <w:r w:rsidR="00182BC3">
        <w:t>Greece</w:t>
      </w:r>
      <w:r>
        <w:t xml:space="preserve"> </w:t>
      </w:r>
      <w:r w:rsidRPr="000943ED">
        <w:t>continue</w:t>
      </w:r>
      <w:r>
        <w:t xml:space="preserve"> </w:t>
      </w:r>
      <w:r w:rsidRPr="000943ED">
        <w:t>to</w:t>
      </w:r>
      <w:r>
        <w:t xml:space="preserve"> </w:t>
      </w:r>
      <w:r w:rsidRPr="000943ED">
        <w:t>provide adequate</w:t>
      </w:r>
      <w:r>
        <w:t xml:space="preserve"> </w:t>
      </w:r>
      <w:r w:rsidRPr="000943ED">
        <w:t>training</w:t>
      </w:r>
      <w:r>
        <w:t xml:space="preserve"> </w:t>
      </w:r>
      <w:r w:rsidRPr="000943ED">
        <w:t>on</w:t>
      </w:r>
      <w:r>
        <w:t xml:space="preserve"> </w:t>
      </w:r>
      <w:r w:rsidRPr="000943ED">
        <w:t>the</w:t>
      </w:r>
      <w:r>
        <w:t xml:space="preserve"> </w:t>
      </w:r>
      <w:r w:rsidRPr="000943ED">
        <w:t>rights</w:t>
      </w:r>
      <w:r>
        <w:t xml:space="preserve"> </w:t>
      </w:r>
      <w:r w:rsidRPr="000943ED">
        <w:t>of</w:t>
      </w:r>
      <w:r>
        <w:t xml:space="preserve"> </w:t>
      </w:r>
      <w:r w:rsidRPr="000943ED">
        <w:t>persons</w:t>
      </w:r>
      <w:r>
        <w:t xml:space="preserve"> </w:t>
      </w:r>
      <w:r w:rsidRPr="000943ED">
        <w:t>with</w:t>
      </w:r>
      <w:r>
        <w:t xml:space="preserve"> </w:t>
      </w:r>
      <w:r w:rsidRPr="000943ED">
        <w:t>disabilities to</w:t>
      </w:r>
      <w:r>
        <w:t xml:space="preserve"> </w:t>
      </w:r>
      <w:r w:rsidRPr="000943ED">
        <w:t>judges,</w:t>
      </w:r>
      <w:r>
        <w:t xml:space="preserve"> </w:t>
      </w:r>
      <w:r w:rsidRPr="000943ED">
        <w:t>lawyers</w:t>
      </w:r>
      <w:r>
        <w:t xml:space="preserve"> </w:t>
      </w:r>
      <w:r w:rsidRPr="000943ED">
        <w:t>and</w:t>
      </w:r>
      <w:r>
        <w:t xml:space="preserve"> </w:t>
      </w:r>
      <w:r w:rsidRPr="000943ED">
        <w:t>law</w:t>
      </w:r>
      <w:r>
        <w:t xml:space="preserve"> </w:t>
      </w:r>
      <w:r w:rsidRPr="000943ED">
        <w:t>enforcement</w:t>
      </w:r>
      <w:r>
        <w:t xml:space="preserve"> </w:t>
      </w:r>
      <w:r w:rsidRPr="000943ED">
        <w:t>officials,</w:t>
      </w:r>
      <w:r>
        <w:t xml:space="preserve"> </w:t>
      </w:r>
      <w:r w:rsidRPr="000943ED">
        <w:t>progressively</w:t>
      </w:r>
      <w:r>
        <w:t xml:space="preserve"> </w:t>
      </w:r>
      <w:r w:rsidRPr="000943ED">
        <w:t>strengthening</w:t>
      </w:r>
      <w:r>
        <w:t xml:space="preserve"> </w:t>
      </w:r>
      <w:r w:rsidRPr="000943ED">
        <w:t>its efforts</w:t>
      </w:r>
      <w:r>
        <w:t xml:space="preserve"> </w:t>
      </w:r>
      <w:r w:rsidRPr="000943ED">
        <w:t>in</w:t>
      </w:r>
      <w:r>
        <w:t xml:space="preserve"> </w:t>
      </w:r>
      <w:r w:rsidRPr="000943ED">
        <w:t>this</w:t>
      </w:r>
      <w:r>
        <w:t xml:space="preserve"> </w:t>
      </w:r>
      <w:r w:rsidRPr="000943ED">
        <w:t>area.</w:t>
      </w:r>
      <w:r>
        <w:t xml:space="preserve"> (</w:t>
      </w:r>
      <w:hyperlink r:id="rId13" w:history="1">
        <w:r w:rsidRPr="000A0A32">
          <w:rPr>
            <w:rStyle w:val="Hyperlink"/>
          </w:rPr>
          <w:t>CRPD/C/GRC/CO/1</w:t>
        </w:r>
      </w:hyperlink>
      <w:r>
        <w:t>, para 20)</w:t>
      </w:r>
    </w:p>
    <w:p w14:paraId="5D08ECFB" w14:textId="5A160461" w:rsidR="00E061DB" w:rsidRDefault="00E061DB" w:rsidP="000943ED"/>
    <w:p w14:paraId="19B2EEAF" w14:textId="40F12F01" w:rsidR="00E061DB" w:rsidRPr="000943ED" w:rsidRDefault="00E061DB" w:rsidP="001F1ADA">
      <w:pPr>
        <w:jc w:val="both"/>
      </w:pPr>
      <w:r>
        <w:t xml:space="preserve">In the 2020 report on its visit to Greece, the </w:t>
      </w:r>
      <w:r w:rsidR="00182BC3">
        <w:t xml:space="preserve">UN </w:t>
      </w:r>
      <w:r>
        <w:t xml:space="preserve">Working Group on discrimination against women and girls </w:t>
      </w:r>
      <w:r w:rsidR="009A41B1">
        <w:t xml:space="preserve">welcomed the specific training provided for judges, prosecutors </w:t>
      </w:r>
      <w:r w:rsidR="00182BC3">
        <w:t>and others</w:t>
      </w:r>
      <w:r w:rsidR="009A41B1">
        <w:t xml:space="preserve"> to increase awareness of all forms of violence against women and girls and to ensure that those actors are able to provide adequate gender-sensitive support to victims. </w:t>
      </w:r>
      <w:r w:rsidR="00887873">
        <w:t>N</w:t>
      </w:r>
      <w:r>
        <w:t>ot</w:t>
      </w:r>
      <w:r w:rsidR="00887873">
        <w:t>ing</w:t>
      </w:r>
      <w:r>
        <w:t xml:space="preserve"> the National Commission for</w:t>
      </w:r>
      <w:r w:rsidR="009A41B1">
        <w:t xml:space="preserve"> </w:t>
      </w:r>
      <w:r>
        <w:t xml:space="preserve">Human Rights </w:t>
      </w:r>
      <w:r w:rsidR="009A41B1">
        <w:t xml:space="preserve">had </w:t>
      </w:r>
      <w:r>
        <w:t xml:space="preserve">deplored the </w:t>
      </w:r>
      <w:r w:rsidR="00887873">
        <w:t xml:space="preserve">contrast between the </w:t>
      </w:r>
      <w:r>
        <w:t xml:space="preserve">significant number of </w:t>
      </w:r>
      <w:r w:rsidR="00887873">
        <w:t xml:space="preserve">reported </w:t>
      </w:r>
      <w:r>
        <w:t xml:space="preserve">cases of domestic violence </w:t>
      </w:r>
      <w:r w:rsidR="00887873">
        <w:t xml:space="preserve">and the </w:t>
      </w:r>
      <w:r>
        <w:t>very few perpetrators prosecuted and punished</w:t>
      </w:r>
      <w:r w:rsidR="00FA3712">
        <w:t>, t</w:t>
      </w:r>
      <w:r>
        <w:t xml:space="preserve">he Working </w:t>
      </w:r>
      <w:r w:rsidR="009A41B1">
        <w:t>Group</w:t>
      </w:r>
      <w:r>
        <w:t xml:space="preserve"> noted that raising awareness about domestic violence was still essential. (</w:t>
      </w:r>
      <w:hyperlink r:id="rId14" w:history="1">
        <w:r w:rsidRPr="000A0A32">
          <w:rPr>
            <w:rStyle w:val="Hyperlink"/>
          </w:rPr>
          <w:t>A/HRC/44/51/Add.1</w:t>
        </w:r>
      </w:hyperlink>
      <w:r>
        <w:t>, para</w:t>
      </w:r>
      <w:r w:rsidR="009A41B1">
        <w:t>s</w:t>
      </w:r>
      <w:r>
        <w:t>.</w:t>
      </w:r>
      <w:r w:rsidR="009A41B1">
        <w:t xml:space="preserve"> 63,</w:t>
      </w:r>
      <w:r>
        <w:t xml:space="preserve"> 58)</w:t>
      </w:r>
    </w:p>
    <w:p w14:paraId="31825316" w14:textId="77777777" w:rsidR="00D50D33" w:rsidRPr="007309A2" w:rsidRDefault="00D50D33" w:rsidP="007309A2">
      <w:pPr>
        <w:pStyle w:val="SingleTxtG"/>
        <w:spacing w:after="0" w:line="240" w:lineRule="auto"/>
        <w:ind w:left="0"/>
        <w:rPr>
          <w:i/>
          <w:sz w:val="22"/>
          <w:szCs w:val="22"/>
        </w:rPr>
      </w:pPr>
    </w:p>
    <w:p w14:paraId="2086A98B" w14:textId="6D511E13" w:rsidR="007D4337" w:rsidRPr="007309A2" w:rsidRDefault="007D4337" w:rsidP="007309A2">
      <w:pPr>
        <w:pStyle w:val="ListParagraph"/>
        <w:widowControl w:val="0"/>
        <w:numPr>
          <w:ilvl w:val="0"/>
          <w:numId w:val="5"/>
        </w:numPr>
        <w:tabs>
          <w:tab w:val="left" w:pos="1216"/>
        </w:tabs>
        <w:autoSpaceDE w:val="0"/>
        <w:autoSpaceDN w:val="0"/>
        <w:ind w:left="1215" w:right="239" w:hanging="360"/>
        <w:contextualSpacing w:val="0"/>
        <w:rPr>
          <w:rFonts w:cs="Times New Roman"/>
          <w:i/>
        </w:rPr>
      </w:pPr>
      <w:r w:rsidRPr="007309A2">
        <w:rPr>
          <w:rFonts w:cs="Times New Roman"/>
          <w:i/>
        </w:rPr>
        <w:t>Digitalisation (e.g. use of digital technology, particularly electronic communication tools, within the justice system and with court users, including resilience of justice systems in COVID-19</w:t>
      </w:r>
      <w:r w:rsidRPr="007309A2">
        <w:rPr>
          <w:rFonts w:cs="Times New Roman"/>
          <w:i/>
          <w:spacing w:val="1"/>
        </w:rPr>
        <w:t xml:space="preserve"> </w:t>
      </w:r>
      <w:r w:rsidRPr="007309A2">
        <w:rPr>
          <w:rFonts w:cs="Times New Roman"/>
          <w:i/>
        </w:rPr>
        <w:t>pandemic)</w:t>
      </w:r>
      <w:r w:rsidR="00525DD2" w:rsidRPr="007309A2">
        <w:rPr>
          <w:rStyle w:val="FootnoteReference"/>
          <w:rFonts w:cs="Times New Roman"/>
          <w:i/>
        </w:rPr>
        <w:footnoteReference w:id="4"/>
      </w:r>
      <w:r w:rsidR="00525DD2" w:rsidRPr="007309A2">
        <w:rPr>
          <w:rFonts w:cs="Times New Roman"/>
          <w:i/>
        </w:rPr>
        <w:t xml:space="preserve"> </w:t>
      </w:r>
    </w:p>
    <w:p w14:paraId="6922FC1B" w14:textId="77777777" w:rsidR="007D4337" w:rsidRPr="007309A2" w:rsidRDefault="007D4337" w:rsidP="007309A2">
      <w:pPr>
        <w:pStyle w:val="ListParagraph"/>
        <w:widowControl w:val="0"/>
        <w:numPr>
          <w:ilvl w:val="0"/>
          <w:numId w:val="5"/>
        </w:numPr>
        <w:tabs>
          <w:tab w:val="left" w:pos="1217"/>
        </w:tabs>
        <w:autoSpaceDE w:val="0"/>
        <w:autoSpaceDN w:val="0"/>
        <w:ind w:left="1215" w:right="409" w:hanging="360"/>
        <w:contextualSpacing w:val="0"/>
        <w:rPr>
          <w:rFonts w:cs="Times New Roman"/>
          <w:i/>
        </w:rPr>
      </w:pPr>
      <w:r w:rsidRPr="007309A2">
        <w:rPr>
          <w:rFonts w:cs="Times New Roman"/>
          <w:i/>
        </w:rPr>
        <w:t>Use of assessment tools and standards (e.g. ICT systems for case management, court statistics and their transparency, monitoring, evaluation, surveys among court users or legal</w:t>
      </w:r>
      <w:r w:rsidRPr="007309A2">
        <w:rPr>
          <w:rFonts w:cs="Times New Roman"/>
          <w:i/>
          <w:spacing w:val="-1"/>
        </w:rPr>
        <w:t xml:space="preserve"> </w:t>
      </w:r>
      <w:r w:rsidRPr="007309A2">
        <w:rPr>
          <w:rFonts w:cs="Times New Roman"/>
          <w:i/>
        </w:rPr>
        <w:t>professionals)</w:t>
      </w:r>
    </w:p>
    <w:p w14:paraId="7E2E8400" w14:textId="0D46BE3A" w:rsidR="007D4337" w:rsidRDefault="007D4337" w:rsidP="007309A2">
      <w:pPr>
        <w:pStyle w:val="ListParagraph"/>
        <w:widowControl w:val="0"/>
        <w:numPr>
          <w:ilvl w:val="0"/>
          <w:numId w:val="5"/>
        </w:numPr>
        <w:tabs>
          <w:tab w:val="left" w:pos="1217"/>
        </w:tabs>
        <w:autoSpaceDE w:val="0"/>
        <w:autoSpaceDN w:val="0"/>
        <w:ind w:left="1215" w:right="425" w:hanging="360"/>
        <w:contextualSpacing w:val="0"/>
        <w:rPr>
          <w:rFonts w:cs="Times New Roman"/>
          <w:i/>
        </w:rPr>
      </w:pPr>
      <w:r w:rsidRPr="007309A2">
        <w:rPr>
          <w:rFonts w:cs="Times New Roman"/>
          <w:i/>
        </w:rPr>
        <w:t xml:space="preserve">Geographical distribution and number of courts/jurisdictions (“judicial map”) and their </w:t>
      </w:r>
      <w:r w:rsidR="007309A2">
        <w:rPr>
          <w:rFonts w:cs="Times New Roman"/>
          <w:i/>
        </w:rPr>
        <w:t>specialization</w:t>
      </w:r>
    </w:p>
    <w:p w14:paraId="6AEC82FF" w14:textId="77777777" w:rsidR="007309A2" w:rsidRPr="007309A2" w:rsidRDefault="007309A2" w:rsidP="007309A2">
      <w:pPr>
        <w:widowControl w:val="0"/>
        <w:tabs>
          <w:tab w:val="left" w:pos="1217"/>
        </w:tabs>
        <w:autoSpaceDE w:val="0"/>
        <w:autoSpaceDN w:val="0"/>
        <w:ind w:right="425"/>
        <w:rPr>
          <w:rFonts w:cs="Times New Roman"/>
          <w:i/>
        </w:rPr>
      </w:pPr>
    </w:p>
    <w:p w14:paraId="598AFF4A" w14:textId="48F4CCFD" w:rsidR="007D4337" w:rsidRPr="007309A2" w:rsidRDefault="007D4337" w:rsidP="007309A2">
      <w:pPr>
        <w:pStyle w:val="Heading2"/>
        <w:numPr>
          <w:ilvl w:val="0"/>
          <w:numId w:val="6"/>
        </w:numPr>
        <w:tabs>
          <w:tab w:val="left" w:pos="543"/>
          <w:tab w:val="left" w:pos="544"/>
        </w:tabs>
        <w:spacing w:before="0"/>
        <w:ind w:left="543"/>
        <w:rPr>
          <w:rFonts w:ascii="Times New Roman" w:hAnsi="Times New Roman" w:cs="Times New Roman"/>
        </w:rPr>
      </w:pPr>
      <w:bookmarkStart w:id="4" w:name="C._Efficiency_of_the_justice_system4F"/>
      <w:bookmarkEnd w:id="4"/>
      <w:r w:rsidRPr="007309A2">
        <w:rPr>
          <w:rFonts w:ascii="Times New Roman" w:hAnsi="Times New Roman" w:cs="Times New Roman"/>
        </w:rPr>
        <w:t>Efficiency of the justice</w:t>
      </w:r>
      <w:r w:rsidRPr="007309A2">
        <w:rPr>
          <w:rFonts w:ascii="Times New Roman" w:hAnsi="Times New Roman" w:cs="Times New Roman"/>
          <w:spacing w:val="-8"/>
        </w:rPr>
        <w:t xml:space="preserve"> </w:t>
      </w:r>
      <w:r w:rsidRPr="007309A2">
        <w:rPr>
          <w:rFonts w:ascii="Times New Roman" w:hAnsi="Times New Roman" w:cs="Times New Roman"/>
        </w:rPr>
        <w:t>system</w:t>
      </w:r>
      <w:r w:rsidR="00525DD2" w:rsidRPr="007309A2">
        <w:rPr>
          <w:rStyle w:val="FootnoteReference"/>
          <w:rFonts w:ascii="Times New Roman" w:hAnsi="Times New Roman" w:cs="Times New Roman"/>
        </w:rPr>
        <w:footnoteReference w:id="5"/>
      </w:r>
    </w:p>
    <w:p w14:paraId="4470AD7F" w14:textId="77777777" w:rsidR="007D4337" w:rsidRPr="007309A2" w:rsidRDefault="007D4337" w:rsidP="007309A2">
      <w:pPr>
        <w:pStyle w:val="ListParagraph"/>
        <w:widowControl w:val="0"/>
        <w:numPr>
          <w:ilvl w:val="0"/>
          <w:numId w:val="5"/>
        </w:numPr>
        <w:tabs>
          <w:tab w:val="left" w:pos="1217"/>
        </w:tabs>
        <w:autoSpaceDE w:val="0"/>
        <w:autoSpaceDN w:val="0"/>
        <w:ind w:hanging="362"/>
        <w:contextualSpacing w:val="0"/>
        <w:rPr>
          <w:rFonts w:cs="Times New Roman"/>
          <w:i/>
        </w:rPr>
      </w:pPr>
      <w:r w:rsidRPr="007309A2">
        <w:rPr>
          <w:rFonts w:cs="Times New Roman"/>
          <w:i/>
        </w:rPr>
        <w:t>Length of</w:t>
      </w:r>
      <w:r w:rsidRPr="007309A2">
        <w:rPr>
          <w:rFonts w:cs="Times New Roman"/>
          <w:i/>
          <w:spacing w:val="-2"/>
        </w:rPr>
        <w:t xml:space="preserve"> </w:t>
      </w:r>
      <w:r w:rsidRPr="007309A2">
        <w:rPr>
          <w:rFonts w:cs="Times New Roman"/>
          <w:i/>
        </w:rPr>
        <w:t>proceedings</w:t>
      </w:r>
    </w:p>
    <w:p w14:paraId="3DE6172A" w14:textId="77777777" w:rsidR="00525DD2" w:rsidRPr="007309A2" w:rsidRDefault="00525DD2" w:rsidP="007309A2">
      <w:pPr>
        <w:pStyle w:val="Heading2"/>
        <w:spacing w:before="0"/>
        <w:ind w:left="116" w:firstLine="0"/>
        <w:rPr>
          <w:rFonts w:ascii="Times New Roman" w:hAnsi="Times New Roman" w:cs="Times New Roman"/>
        </w:rPr>
      </w:pPr>
    </w:p>
    <w:p w14:paraId="77EDDE6D" w14:textId="54621E06" w:rsidR="007D4337" w:rsidRDefault="007D4337" w:rsidP="007309A2">
      <w:pPr>
        <w:pStyle w:val="Heading2"/>
        <w:spacing w:before="0"/>
        <w:ind w:left="116" w:firstLine="0"/>
        <w:rPr>
          <w:rFonts w:ascii="Times New Roman" w:hAnsi="Times New Roman" w:cs="Times New Roman"/>
        </w:rPr>
      </w:pPr>
      <w:r w:rsidRPr="007309A2">
        <w:rPr>
          <w:rFonts w:ascii="Times New Roman" w:hAnsi="Times New Roman" w:cs="Times New Roman"/>
        </w:rPr>
        <w:t>Other – please specify</w:t>
      </w:r>
    </w:p>
    <w:p w14:paraId="5326B7DA" w14:textId="379FA093" w:rsidR="007309A2" w:rsidRDefault="007309A2" w:rsidP="006F41D8"/>
    <w:p w14:paraId="5B5A2A3E" w14:textId="569A432E" w:rsidR="006F41D8" w:rsidRDefault="006F41D8" w:rsidP="001F1ADA">
      <w:pPr>
        <w:jc w:val="both"/>
      </w:pPr>
      <w:r w:rsidRPr="001F1ADA">
        <w:rPr>
          <w:i/>
        </w:rPr>
        <w:t>Presumption of innocence</w:t>
      </w:r>
      <w:r w:rsidR="00887873">
        <w:t xml:space="preserve"> - </w:t>
      </w:r>
      <w:r w:rsidRPr="006F41D8">
        <w:t>In the 2020 report on its visit to Greece, the</w:t>
      </w:r>
      <w:r w:rsidR="00887873">
        <w:t xml:space="preserve"> UN</w:t>
      </w:r>
      <w:r w:rsidRPr="006F41D8">
        <w:t xml:space="preserve"> Working Group on Arbitrary Detention </w:t>
      </w:r>
      <w:r>
        <w:t xml:space="preserve">noted that it received credible information </w:t>
      </w:r>
      <w:r w:rsidRPr="006F41D8">
        <w:t>concerning non-nationals in pretrial detention</w:t>
      </w:r>
      <w:r>
        <w:t xml:space="preserve"> </w:t>
      </w:r>
      <w:r w:rsidRPr="006F41D8">
        <w:t>who had been detained</w:t>
      </w:r>
      <w:r>
        <w:t xml:space="preserve"> </w:t>
      </w:r>
      <w:r w:rsidRPr="006F41D8">
        <w:t>exclusively</w:t>
      </w:r>
      <w:r>
        <w:t xml:space="preserve"> </w:t>
      </w:r>
      <w:r w:rsidRPr="006F41D8">
        <w:t>on</w:t>
      </w:r>
      <w:r>
        <w:t xml:space="preserve"> </w:t>
      </w:r>
      <w:r w:rsidRPr="006F41D8">
        <w:t>the</w:t>
      </w:r>
      <w:r>
        <w:t xml:space="preserve"> </w:t>
      </w:r>
      <w:r w:rsidRPr="006F41D8">
        <w:t>basis</w:t>
      </w:r>
      <w:r>
        <w:t xml:space="preserve"> </w:t>
      </w:r>
      <w:r w:rsidRPr="006F41D8">
        <w:t>of</w:t>
      </w:r>
      <w:r>
        <w:t xml:space="preserve"> </w:t>
      </w:r>
      <w:r w:rsidRPr="006F41D8">
        <w:t>police</w:t>
      </w:r>
      <w:r>
        <w:t xml:space="preserve"> </w:t>
      </w:r>
      <w:r w:rsidRPr="006F41D8">
        <w:t>testimony,</w:t>
      </w:r>
      <w:r>
        <w:t xml:space="preserve"> </w:t>
      </w:r>
      <w:r w:rsidRPr="006F41D8">
        <w:t>including</w:t>
      </w:r>
      <w:r>
        <w:t xml:space="preserve"> </w:t>
      </w:r>
      <w:r w:rsidRPr="006F41D8">
        <w:t>when</w:t>
      </w:r>
      <w:r>
        <w:t xml:space="preserve"> </w:t>
      </w:r>
      <w:r w:rsidRPr="006F41D8">
        <w:t>there</w:t>
      </w:r>
      <w:r>
        <w:t xml:space="preserve"> </w:t>
      </w:r>
      <w:r w:rsidRPr="006F41D8">
        <w:t>was</w:t>
      </w:r>
      <w:r>
        <w:t xml:space="preserve"> </w:t>
      </w:r>
      <w:r w:rsidRPr="006F41D8">
        <w:t>other evidence that</w:t>
      </w:r>
      <w:r>
        <w:t xml:space="preserve"> </w:t>
      </w:r>
      <w:r w:rsidRPr="006F41D8">
        <w:t>did</w:t>
      </w:r>
      <w:r>
        <w:t xml:space="preserve"> </w:t>
      </w:r>
      <w:r w:rsidRPr="006F41D8">
        <w:t>not support their</w:t>
      </w:r>
      <w:r>
        <w:t xml:space="preserve"> guilt, and that similar </w:t>
      </w:r>
      <w:r w:rsidRPr="006F41D8">
        <w:t>instances</w:t>
      </w:r>
      <w:r>
        <w:t xml:space="preserve"> </w:t>
      </w:r>
      <w:r w:rsidRPr="006F41D8">
        <w:t>were</w:t>
      </w:r>
      <w:r>
        <w:t xml:space="preserve"> </w:t>
      </w:r>
      <w:r w:rsidRPr="006F41D8">
        <w:t>reported in cases of drug-related crime and organized crime. The</w:t>
      </w:r>
      <w:r>
        <w:t xml:space="preserve"> </w:t>
      </w:r>
      <w:r w:rsidRPr="006F41D8">
        <w:t>Working</w:t>
      </w:r>
      <w:r>
        <w:t xml:space="preserve"> </w:t>
      </w:r>
      <w:r w:rsidRPr="006F41D8">
        <w:t>Group</w:t>
      </w:r>
      <w:r>
        <w:t xml:space="preserve"> urged </w:t>
      </w:r>
      <w:r w:rsidRPr="006F41D8">
        <w:t>the</w:t>
      </w:r>
      <w:r>
        <w:t xml:space="preserve"> </w:t>
      </w:r>
      <w:r w:rsidRPr="006F41D8">
        <w:t>judicial</w:t>
      </w:r>
      <w:r>
        <w:t xml:space="preserve"> </w:t>
      </w:r>
      <w:r w:rsidRPr="006F41D8">
        <w:t>authorities</w:t>
      </w:r>
      <w:r>
        <w:t xml:space="preserve"> </w:t>
      </w:r>
      <w:r w:rsidRPr="006F41D8">
        <w:t>to ensure that they afford accused persons the presumption of innocence and fair consideration of</w:t>
      </w:r>
      <w:r>
        <w:t xml:space="preserve"> </w:t>
      </w:r>
      <w:r w:rsidRPr="006F41D8">
        <w:t>all</w:t>
      </w:r>
      <w:r>
        <w:t xml:space="preserve"> </w:t>
      </w:r>
      <w:r w:rsidRPr="006F41D8">
        <w:t>available</w:t>
      </w:r>
      <w:r>
        <w:t xml:space="preserve"> </w:t>
      </w:r>
      <w:r w:rsidRPr="006F41D8">
        <w:t>evidence</w:t>
      </w:r>
      <w:r>
        <w:t xml:space="preserve"> </w:t>
      </w:r>
      <w:r w:rsidRPr="006F41D8">
        <w:t>when</w:t>
      </w:r>
      <w:r>
        <w:t xml:space="preserve"> </w:t>
      </w:r>
      <w:r w:rsidRPr="006F41D8">
        <w:t>making</w:t>
      </w:r>
      <w:r>
        <w:t xml:space="preserve"> </w:t>
      </w:r>
      <w:r w:rsidRPr="006F41D8">
        <w:t>decisions</w:t>
      </w:r>
      <w:r>
        <w:t xml:space="preserve"> </w:t>
      </w:r>
      <w:r w:rsidRPr="006F41D8">
        <w:t>to</w:t>
      </w:r>
      <w:r>
        <w:t xml:space="preserve"> </w:t>
      </w:r>
      <w:r w:rsidRPr="006F41D8">
        <w:t>detain,</w:t>
      </w:r>
      <w:r>
        <w:t xml:space="preserve"> </w:t>
      </w:r>
      <w:r w:rsidRPr="006F41D8">
        <w:t>regardless</w:t>
      </w:r>
      <w:r>
        <w:t xml:space="preserve"> </w:t>
      </w:r>
      <w:r w:rsidRPr="006F41D8">
        <w:t>of</w:t>
      </w:r>
      <w:r>
        <w:t xml:space="preserve"> </w:t>
      </w:r>
      <w:r w:rsidRPr="006F41D8">
        <w:t>the</w:t>
      </w:r>
      <w:r>
        <w:t xml:space="preserve"> </w:t>
      </w:r>
      <w:r w:rsidRPr="006F41D8">
        <w:t>nationality</w:t>
      </w:r>
      <w:r>
        <w:t xml:space="preserve"> </w:t>
      </w:r>
      <w:r w:rsidRPr="006F41D8">
        <w:t>of the accused.</w:t>
      </w:r>
      <w:r>
        <w:t xml:space="preserve"> (</w:t>
      </w:r>
      <w:hyperlink r:id="rId15" w:history="1">
        <w:r w:rsidRPr="000A0A32">
          <w:rPr>
            <w:rStyle w:val="Hyperlink"/>
          </w:rPr>
          <w:t>A/HRC/45/16/Add.1</w:t>
        </w:r>
      </w:hyperlink>
      <w:r>
        <w:t>, para 39</w:t>
      </w:r>
      <w:r w:rsidRPr="006F41D8">
        <w:t>)</w:t>
      </w:r>
    </w:p>
    <w:p w14:paraId="39E67615" w14:textId="77777777" w:rsidR="006F41D8" w:rsidRPr="007309A2" w:rsidRDefault="006F41D8" w:rsidP="001F1ADA">
      <w:pPr>
        <w:jc w:val="both"/>
      </w:pPr>
    </w:p>
    <w:p w14:paraId="7B7AE8EA" w14:textId="77CE6A35" w:rsidR="007D4337" w:rsidRPr="007309A2" w:rsidRDefault="00737DF3" w:rsidP="001F1ADA">
      <w:pPr>
        <w:jc w:val="both"/>
        <w:rPr>
          <w:rFonts w:cs="Times New Roman"/>
          <w:i/>
        </w:rPr>
      </w:pPr>
      <w:r w:rsidRPr="001F1ADA">
        <w:rPr>
          <w:i/>
        </w:rPr>
        <w:t>Definition and criminalization of torture</w:t>
      </w:r>
      <w:r w:rsidR="0069165B">
        <w:rPr>
          <w:i/>
        </w:rPr>
        <w:t xml:space="preserve"> - </w:t>
      </w:r>
      <w:r w:rsidR="0069165B">
        <w:t>In its 2019 c</w:t>
      </w:r>
      <w:r w:rsidR="0069165B" w:rsidRPr="007309A2">
        <w:t>oncluding observations</w:t>
      </w:r>
      <w:r w:rsidR="0069165B">
        <w:t>, t</w:t>
      </w:r>
      <w:r w:rsidRPr="007309A2">
        <w:t xml:space="preserve">he </w:t>
      </w:r>
      <w:r w:rsidR="0069165B">
        <w:t xml:space="preserve">UN </w:t>
      </w:r>
      <w:r w:rsidRPr="007309A2">
        <w:t>Committee against Torture</w:t>
      </w:r>
      <w:r w:rsidR="0069165B">
        <w:t xml:space="preserve"> </w:t>
      </w:r>
      <w:r w:rsidRPr="007309A2">
        <w:t>considered that the definition of the crime of torture set forth in article 137A remain</w:t>
      </w:r>
      <w:r w:rsidR="0069165B">
        <w:t>ed</w:t>
      </w:r>
      <w:r w:rsidRPr="007309A2">
        <w:t xml:space="preserve"> incomplete, to the extent that it </w:t>
      </w:r>
      <w:r w:rsidR="0069165B">
        <w:t>did</w:t>
      </w:r>
      <w:r w:rsidRPr="007309A2">
        <w:t xml:space="preserve"> not mention acts based on discrimination of any kind, as outlined in the Convention</w:t>
      </w:r>
      <w:r w:rsidR="0069165B">
        <w:t xml:space="preserve"> </w:t>
      </w:r>
      <w:r w:rsidR="0069165B" w:rsidRPr="0069165B">
        <w:t>against Torture</w:t>
      </w:r>
      <w:r w:rsidR="0069165B">
        <w:t xml:space="preserve"> </w:t>
      </w:r>
      <w:r w:rsidR="0069165B" w:rsidRPr="0069165B">
        <w:t>and Other Cruel,</w:t>
      </w:r>
      <w:r w:rsidR="0069165B">
        <w:t xml:space="preserve"> </w:t>
      </w:r>
      <w:r w:rsidR="0069165B" w:rsidRPr="0069165B">
        <w:t>Inhuman</w:t>
      </w:r>
      <w:r w:rsidR="0069165B">
        <w:t xml:space="preserve"> </w:t>
      </w:r>
      <w:r w:rsidR="0069165B" w:rsidRPr="0069165B">
        <w:t>or Degrading Treatment</w:t>
      </w:r>
      <w:r w:rsidR="0069165B">
        <w:t xml:space="preserve"> </w:t>
      </w:r>
      <w:r w:rsidR="0069165B" w:rsidRPr="0069165B">
        <w:t>or Punishment</w:t>
      </w:r>
      <w:r w:rsidRPr="007309A2">
        <w:t xml:space="preserve">. In addition, there </w:t>
      </w:r>
      <w:r w:rsidR="0069165B">
        <w:t>was</w:t>
      </w:r>
      <w:r w:rsidRPr="007309A2">
        <w:t xml:space="preserve"> no specific mention of acts of torture committed by a third person at the instigation of or with the consent or acquiescence of a public official or other person acting in an official capacity. The Committee observed with concern that the maximum penalty for the basic offence of torture – without aggravating circumstances – has been reduced from 20 years to 10 years of imprisonment.</w:t>
      </w:r>
      <w:r w:rsidR="0069165B">
        <w:t xml:space="preserve"> </w:t>
      </w:r>
      <w:r w:rsidRPr="007309A2">
        <w:rPr>
          <w:rFonts w:cs="Times New Roman"/>
        </w:rPr>
        <w:t>(</w:t>
      </w:r>
      <w:hyperlink r:id="rId16" w:history="1">
        <w:r w:rsidRPr="000A0A32">
          <w:rPr>
            <w:rStyle w:val="Hyperlink"/>
            <w:rFonts w:cs="Times New Roman"/>
          </w:rPr>
          <w:t>CAT/C/GRC/</w:t>
        </w:r>
        <w:r w:rsidR="005D3D3A">
          <w:rPr>
            <w:rStyle w:val="Hyperlink"/>
            <w:rFonts w:cs="Times New Roman"/>
          </w:rPr>
          <w:t>CO/</w:t>
        </w:r>
        <w:r w:rsidRPr="000A0A32">
          <w:rPr>
            <w:rStyle w:val="Hyperlink"/>
            <w:rFonts w:cs="Times New Roman"/>
          </w:rPr>
          <w:t>7</w:t>
        </w:r>
      </w:hyperlink>
      <w:r w:rsidRPr="007309A2">
        <w:rPr>
          <w:rFonts w:cs="Times New Roman"/>
        </w:rPr>
        <w:t>, para 10)</w:t>
      </w:r>
      <w:r w:rsidR="0069165B">
        <w:rPr>
          <w:rFonts w:cs="Times New Roman"/>
          <w:i/>
        </w:rPr>
        <w:t>.</w:t>
      </w:r>
    </w:p>
    <w:p w14:paraId="17C1FA04" w14:textId="635233A6" w:rsidR="00381A49" w:rsidRPr="007309A2" w:rsidRDefault="00381A49" w:rsidP="007309A2">
      <w:pPr>
        <w:pStyle w:val="BodyText"/>
        <w:spacing w:before="0"/>
        <w:ind w:left="0" w:firstLine="0"/>
        <w:rPr>
          <w:rFonts w:ascii="Times New Roman" w:hAnsi="Times New Roman" w:cs="Times New Roman"/>
          <w:i w:val="0"/>
        </w:rPr>
      </w:pPr>
    </w:p>
    <w:p w14:paraId="64FFBCA8" w14:textId="10AFD508" w:rsidR="00737DF3" w:rsidRPr="007309A2" w:rsidRDefault="00737DF3" w:rsidP="007309A2">
      <w:pPr>
        <w:pStyle w:val="BodyText"/>
        <w:spacing w:before="0"/>
        <w:ind w:left="0" w:firstLine="0"/>
        <w:rPr>
          <w:rFonts w:ascii="Times New Roman" w:hAnsi="Times New Roman" w:cs="Times New Roman"/>
          <w:i w:val="0"/>
        </w:rPr>
      </w:pPr>
    </w:p>
    <w:p w14:paraId="354659CF" w14:textId="77777777" w:rsidR="007D4337" w:rsidRPr="007309A2" w:rsidRDefault="007D4337" w:rsidP="007309A2">
      <w:pPr>
        <w:pStyle w:val="ListParagraph"/>
        <w:widowControl w:val="0"/>
        <w:numPr>
          <w:ilvl w:val="0"/>
          <w:numId w:val="7"/>
        </w:numPr>
        <w:shd w:val="clear" w:color="auto" w:fill="E7E6E6" w:themeFill="background2"/>
        <w:tabs>
          <w:tab w:val="left" w:pos="480"/>
        </w:tabs>
        <w:autoSpaceDE w:val="0"/>
        <w:autoSpaceDN w:val="0"/>
        <w:ind w:left="479" w:hanging="364"/>
        <w:contextualSpacing w:val="0"/>
        <w:rPr>
          <w:rFonts w:cs="Times New Roman"/>
          <w:b/>
        </w:rPr>
      </w:pPr>
      <w:bookmarkStart w:id="5" w:name="II._Anti-corruption_framework"/>
      <w:bookmarkEnd w:id="5"/>
      <w:r w:rsidRPr="007309A2">
        <w:rPr>
          <w:rFonts w:cs="Times New Roman"/>
          <w:b/>
        </w:rPr>
        <w:t>Anti-corruption</w:t>
      </w:r>
      <w:r w:rsidRPr="007309A2">
        <w:rPr>
          <w:rFonts w:cs="Times New Roman"/>
          <w:b/>
          <w:spacing w:val="-2"/>
        </w:rPr>
        <w:t xml:space="preserve"> </w:t>
      </w:r>
      <w:r w:rsidRPr="007309A2">
        <w:rPr>
          <w:rFonts w:cs="Times New Roman"/>
          <w:b/>
        </w:rPr>
        <w:t>framework</w:t>
      </w:r>
    </w:p>
    <w:p w14:paraId="66F03D54" w14:textId="77777777" w:rsidR="007D4337" w:rsidRPr="007309A2" w:rsidRDefault="007D4337" w:rsidP="007309A2"/>
    <w:p w14:paraId="296DA545" w14:textId="77777777" w:rsidR="007D4337" w:rsidRPr="007309A2" w:rsidRDefault="007D4337" w:rsidP="007309A2">
      <w:pPr>
        <w:pStyle w:val="ListParagraph"/>
        <w:widowControl w:val="0"/>
        <w:numPr>
          <w:ilvl w:val="0"/>
          <w:numId w:val="4"/>
        </w:numPr>
        <w:tabs>
          <w:tab w:val="left" w:pos="543"/>
          <w:tab w:val="left" w:pos="545"/>
        </w:tabs>
        <w:autoSpaceDE w:val="0"/>
        <w:autoSpaceDN w:val="0"/>
        <w:ind w:hanging="429"/>
        <w:contextualSpacing w:val="0"/>
        <w:rPr>
          <w:rFonts w:cs="Times New Roman"/>
          <w:b/>
          <w:i/>
        </w:rPr>
      </w:pPr>
      <w:bookmarkStart w:id="6" w:name="A._The_institutional_framework_capacity_"/>
      <w:bookmarkEnd w:id="6"/>
      <w:r w:rsidRPr="007309A2">
        <w:rPr>
          <w:rFonts w:cs="Times New Roman"/>
          <w:b/>
          <w:i/>
        </w:rPr>
        <w:t>The</w:t>
      </w:r>
      <w:r w:rsidRPr="007309A2">
        <w:rPr>
          <w:rFonts w:cs="Times New Roman"/>
          <w:b/>
          <w:i/>
          <w:spacing w:val="4"/>
        </w:rPr>
        <w:t xml:space="preserve"> </w:t>
      </w:r>
      <w:r w:rsidRPr="007309A2">
        <w:rPr>
          <w:rFonts w:cs="Times New Roman"/>
          <w:b/>
          <w:i/>
        </w:rPr>
        <w:t>institutional</w:t>
      </w:r>
      <w:r w:rsidRPr="007309A2">
        <w:rPr>
          <w:rFonts w:cs="Times New Roman"/>
          <w:b/>
          <w:i/>
          <w:spacing w:val="9"/>
        </w:rPr>
        <w:t xml:space="preserve"> </w:t>
      </w:r>
      <w:r w:rsidRPr="007309A2">
        <w:rPr>
          <w:rFonts w:cs="Times New Roman"/>
          <w:b/>
          <w:i/>
        </w:rPr>
        <w:t>framework</w:t>
      </w:r>
      <w:r w:rsidRPr="007309A2">
        <w:rPr>
          <w:rFonts w:cs="Times New Roman"/>
          <w:b/>
          <w:i/>
          <w:spacing w:val="7"/>
        </w:rPr>
        <w:t xml:space="preserve"> </w:t>
      </w:r>
      <w:r w:rsidRPr="007309A2">
        <w:rPr>
          <w:rFonts w:cs="Times New Roman"/>
          <w:b/>
          <w:i/>
        </w:rPr>
        <w:t>capacity</w:t>
      </w:r>
      <w:r w:rsidRPr="007309A2">
        <w:rPr>
          <w:rFonts w:cs="Times New Roman"/>
          <w:b/>
          <w:i/>
          <w:spacing w:val="7"/>
        </w:rPr>
        <w:t xml:space="preserve"> </w:t>
      </w:r>
      <w:r w:rsidRPr="007309A2">
        <w:rPr>
          <w:rFonts w:cs="Times New Roman"/>
          <w:b/>
          <w:i/>
        </w:rPr>
        <w:t>to</w:t>
      </w:r>
      <w:r w:rsidRPr="007309A2">
        <w:rPr>
          <w:rFonts w:cs="Times New Roman"/>
          <w:b/>
          <w:i/>
          <w:spacing w:val="9"/>
        </w:rPr>
        <w:t xml:space="preserve"> </w:t>
      </w:r>
      <w:r w:rsidRPr="007309A2">
        <w:rPr>
          <w:rFonts w:cs="Times New Roman"/>
          <w:b/>
          <w:i/>
        </w:rPr>
        <w:t>fight</w:t>
      </w:r>
      <w:r w:rsidRPr="007309A2">
        <w:rPr>
          <w:rFonts w:cs="Times New Roman"/>
          <w:b/>
          <w:i/>
          <w:spacing w:val="6"/>
        </w:rPr>
        <w:t xml:space="preserve"> </w:t>
      </w:r>
      <w:r w:rsidRPr="007309A2">
        <w:rPr>
          <w:rFonts w:cs="Times New Roman"/>
          <w:b/>
          <w:i/>
        </w:rPr>
        <w:t>against</w:t>
      </w:r>
      <w:r w:rsidRPr="007309A2">
        <w:rPr>
          <w:rFonts w:cs="Times New Roman"/>
          <w:b/>
          <w:i/>
          <w:spacing w:val="8"/>
        </w:rPr>
        <w:t xml:space="preserve"> </w:t>
      </w:r>
      <w:r w:rsidRPr="007309A2">
        <w:rPr>
          <w:rFonts w:cs="Times New Roman"/>
          <w:b/>
          <w:i/>
        </w:rPr>
        <w:t>corruption</w:t>
      </w:r>
      <w:r w:rsidRPr="007309A2">
        <w:rPr>
          <w:rFonts w:cs="Times New Roman"/>
          <w:b/>
          <w:i/>
          <w:spacing w:val="9"/>
        </w:rPr>
        <w:t xml:space="preserve"> </w:t>
      </w:r>
      <w:r w:rsidRPr="007309A2">
        <w:rPr>
          <w:rFonts w:cs="Times New Roman"/>
          <w:b/>
          <w:i/>
        </w:rPr>
        <w:t>(prevention</w:t>
      </w:r>
      <w:r w:rsidRPr="007309A2">
        <w:rPr>
          <w:rFonts w:cs="Times New Roman"/>
          <w:b/>
          <w:i/>
          <w:spacing w:val="6"/>
        </w:rPr>
        <w:t xml:space="preserve"> </w:t>
      </w:r>
      <w:r w:rsidRPr="007309A2">
        <w:rPr>
          <w:rFonts w:cs="Times New Roman"/>
          <w:b/>
          <w:i/>
        </w:rPr>
        <w:t>and</w:t>
      </w:r>
      <w:r w:rsidRPr="007309A2">
        <w:rPr>
          <w:rFonts w:cs="Times New Roman"/>
          <w:b/>
          <w:i/>
          <w:spacing w:val="6"/>
        </w:rPr>
        <w:t xml:space="preserve"> </w:t>
      </w:r>
      <w:r w:rsidRPr="007309A2">
        <w:rPr>
          <w:rFonts w:cs="Times New Roman"/>
          <w:b/>
          <w:i/>
        </w:rPr>
        <w:t>investigation</w:t>
      </w:r>
    </w:p>
    <w:p w14:paraId="6E6A152A" w14:textId="77777777" w:rsidR="007D4337" w:rsidRPr="007309A2" w:rsidRDefault="007D4337" w:rsidP="007309A2">
      <w:pPr>
        <w:ind w:left="544"/>
        <w:rPr>
          <w:rFonts w:cs="Times New Roman"/>
          <w:b/>
          <w:i/>
        </w:rPr>
      </w:pPr>
      <w:r w:rsidRPr="007309A2">
        <w:rPr>
          <w:rFonts w:cs="Times New Roman"/>
          <w:b/>
          <w:i/>
        </w:rPr>
        <w:t>/ prosecution)</w:t>
      </w:r>
    </w:p>
    <w:p w14:paraId="76BAE8EF" w14:textId="77777777" w:rsidR="007D4337" w:rsidRPr="007309A2" w:rsidRDefault="007D4337" w:rsidP="007309A2">
      <w:pPr>
        <w:pStyle w:val="ListParagraph"/>
        <w:widowControl w:val="0"/>
        <w:numPr>
          <w:ilvl w:val="0"/>
          <w:numId w:val="5"/>
        </w:numPr>
        <w:tabs>
          <w:tab w:val="left" w:pos="1217"/>
        </w:tabs>
        <w:autoSpaceDE w:val="0"/>
        <w:autoSpaceDN w:val="0"/>
        <w:ind w:right="125"/>
        <w:contextualSpacing w:val="0"/>
        <w:rPr>
          <w:rFonts w:cs="Times New Roman"/>
          <w:i/>
        </w:rPr>
      </w:pPr>
      <w:r w:rsidRPr="007309A2">
        <w:rPr>
          <w:rFonts w:cs="Times New Roman"/>
          <w:i/>
        </w:rPr>
        <w:t>List of relevant authorities (e.g. national agencies, bodies) in charge of prevention detection, investigation and prosecution of corruption. Please indicate the resources allocated to these (the human, financial, legal, and practical resources as relevant), e.g. in</w:t>
      </w:r>
      <w:bookmarkStart w:id="7" w:name="B._Prevention"/>
      <w:bookmarkEnd w:id="7"/>
      <w:r w:rsidRPr="007309A2">
        <w:rPr>
          <w:rFonts w:cs="Times New Roman"/>
          <w:i/>
        </w:rPr>
        <w:t xml:space="preserve"> table</w:t>
      </w:r>
      <w:r w:rsidRPr="007309A2">
        <w:rPr>
          <w:rFonts w:cs="Times New Roman"/>
          <w:i/>
          <w:spacing w:val="-1"/>
        </w:rPr>
        <w:t xml:space="preserve"> </w:t>
      </w:r>
      <w:r w:rsidRPr="007309A2">
        <w:rPr>
          <w:rFonts w:cs="Times New Roman"/>
          <w:i/>
        </w:rPr>
        <w:t>format.</w:t>
      </w:r>
    </w:p>
    <w:p w14:paraId="7B87229D" w14:textId="77777777" w:rsidR="007D4337" w:rsidRPr="007309A2" w:rsidRDefault="007D4337" w:rsidP="007309A2">
      <w:pPr>
        <w:pStyle w:val="Heading2"/>
        <w:numPr>
          <w:ilvl w:val="0"/>
          <w:numId w:val="4"/>
        </w:numPr>
        <w:tabs>
          <w:tab w:val="left" w:pos="544"/>
          <w:tab w:val="left" w:pos="545"/>
        </w:tabs>
        <w:spacing w:before="0"/>
        <w:rPr>
          <w:rFonts w:ascii="Times New Roman" w:hAnsi="Times New Roman" w:cs="Times New Roman"/>
        </w:rPr>
      </w:pPr>
      <w:r w:rsidRPr="007309A2">
        <w:rPr>
          <w:rFonts w:ascii="Times New Roman" w:hAnsi="Times New Roman" w:cs="Times New Roman"/>
        </w:rPr>
        <w:t>Prevention</w:t>
      </w:r>
    </w:p>
    <w:p w14:paraId="0A47E2BD" w14:textId="77777777" w:rsidR="007D4337" w:rsidRPr="007309A2" w:rsidRDefault="007D4337" w:rsidP="007309A2">
      <w:pPr>
        <w:pStyle w:val="ListParagraph"/>
        <w:widowControl w:val="0"/>
        <w:numPr>
          <w:ilvl w:val="0"/>
          <w:numId w:val="5"/>
        </w:numPr>
        <w:tabs>
          <w:tab w:val="left" w:pos="1267"/>
        </w:tabs>
        <w:autoSpaceDE w:val="0"/>
        <w:autoSpaceDN w:val="0"/>
        <w:ind w:left="1266" w:hanging="411"/>
        <w:contextualSpacing w:val="0"/>
        <w:rPr>
          <w:rFonts w:cs="Times New Roman"/>
          <w:i/>
        </w:rPr>
      </w:pPr>
      <w:r w:rsidRPr="007309A2">
        <w:rPr>
          <w:rFonts w:cs="Times New Roman"/>
          <w:i/>
        </w:rPr>
        <w:t>Integrity framework including incompatibility rules (e.g.: revolving</w:t>
      </w:r>
      <w:r w:rsidRPr="007309A2">
        <w:rPr>
          <w:rFonts w:cs="Times New Roman"/>
          <w:i/>
          <w:spacing w:val="-9"/>
        </w:rPr>
        <w:t xml:space="preserve"> </w:t>
      </w:r>
      <w:r w:rsidRPr="007309A2">
        <w:rPr>
          <w:rFonts w:cs="Times New Roman"/>
          <w:i/>
        </w:rPr>
        <w:t>doors)</w:t>
      </w:r>
    </w:p>
    <w:p w14:paraId="02D23053" w14:textId="77777777" w:rsidR="007D4337" w:rsidRPr="007309A2" w:rsidRDefault="007D4337" w:rsidP="007309A2">
      <w:pPr>
        <w:pStyle w:val="ListParagraph"/>
        <w:widowControl w:val="0"/>
        <w:numPr>
          <w:ilvl w:val="0"/>
          <w:numId w:val="5"/>
        </w:numPr>
        <w:tabs>
          <w:tab w:val="left" w:pos="1217"/>
        </w:tabs>
        <w:autoSpaceDE w:val="0"/>
        <w:autoSpaceDN w:val="0"/>
        <w:ind w:right="411" w:hanging="360"/>
        <w:contextualSpacing w:val="0"/>
        <w:rPr>
          <w:rFonts w:cs="Times New Roman"/>
          <w:i/>
        </w:rPr>
      </w:pPr>
      <w:r w:rsidRPr="007309A2">
        <w:rPr>
          <w:rFonts w:cs="Times New Roman"/>
          <w:i/>
        </w:rPr>
        <w:t>General transparency of public decision-making (including public access to information such as lobbying, asset disclosure rules and transparency of political party</w:t>
      </w:r>
      <w:r w:rsidRPr="007309A2">
        <w:rPr>
          <w:rFonts w:cs="Times New Roman"/>
          <w:i/>
          <w:spacing w:val="-26"/>
        </w:rPr>
        <w:t xml:space="preserve"> </w:t>
      </w:r>
      <w:r w:rsidRPr="007309A2">
        <w:rPr>
          <w:rFonts w:cs="Times New Roman"/>
          <w:i/>
        </w:rPr>
        <w:t>financing)</w:t>
      </w:r>
    </w:p>
    <w:p w14:paraId="54949474" w14:textId="77777777" w:rsidR="007D4337" w:rsidRPr="007309A2" w:rsidRDefault="007D4337" w:rsidP="007309A2">
      <w:pPr>
        <w:pStyle w:val="ListParagraph"/>
        <w:widowControl w:val="0"/>
        <w:numPr>
          <w:ilvl w:val="0"/>
          <w:numId w:val="5"/>
        </w:numPr>
        <w:tabs>
          <w:tab w:val="left" w:pos="1217"/>
        </w:tabs>
        <w:autoSpaceDE w:val="0"/>
        <w:autoSpaceDN w:val="0"/>
        <w:contextualSpacing w:val="0"/>
        <w:rPr>
          <w:rFonts w:cs="Times New Roman"/>
          <w:i/>
        </w:rPr>
      </w:pPr>
      <w:r w:rsidRPr="007309A2">
        <w:rPr>
          <w:rFonts w:cs="Times New Roman"/>
          <w:i/>
        </w:rPr>
        <w:t>Rules on preventing conflict of interests in the public</w:t>
      </w:r>
      <w:r w:rsidRPr="007309A2">
        <w:rPr>
          <w:rFonts w:cs="Times New Roman"/>
          <w:i/>
          <w:spacing w:val="-6"/>
        </w:rPr>
        <w:t xml:space="preserve"> </w:t>
      </w:r>
      <w:r w:rsidRPr="007309A2">
        <w:rPr>
          <w:rFonts w:cs="Times New Roman"/>
          <w:i/>
        </w:rPr>
        <w:t>sector</w:t>
      </w:r>
    </w:p>
    <w:p w14:paraId="630FF7BD" w14:textId="77777777" w:rsidR="007D4337" w:rsidRPr="007309A2" w:rsidRDefault="007D4337" w:rsidP="007309A2">
      <w:pPr>
        <w:pStyle w:val="ListParagraph"/>
        <w:widowControl w:val="0"/>
        <w:numPr>
          <w:ilvl w:val="0"/>
          <w:numId w:val="5"/>
        </w:numPr>
        <w:tabs>
          <w:tab w:val="left" w:pos="1217"/>
        </w:tabs>
        <w:autoSpaceDE w:val="0"/>
        <w:autoSpaceDN w:val="0"/>
        <w:ind w:right="863" w:hanging="356"/>
        <w:contextualSpacing w:val="0"/>
        <w:rPr>
          <w:rFonts w:cs="Times New Roman"/>
          <w:i/>
        </w:rPr>
      </w:pPr>
      <w:r w:rsidRPr="007309A2">
        <w:rPr>
          <w:rFonts w:cs="Times New Roman"/>
          <w:i/>
        </w:rPr>
        <w:t>Measures in place to ensure whistleblower protection and encourage reporting of corruption</w:t>
      </w:r>
    </w:p>
    <w:p w14:paraId="769FF715" w14:textId="77777777" w:rsidR="007D4337" w:rsidRPr="007309A2" w:rsidRDefault="007D4337" w:rsidP="007309A2">
      <w:pPr>
        <w:pStyle w:val="ListParagraph"/>
        <w:widowControl w:val="0"/>
        <w:numPr>
          <w:ilvl w:val="0"/>
          <w:numId w:val="5"/>
        </w:numPr>
        <w:tabs>
          <w:tab w:val="left" w:pos="1217"/>
        </w:tabs>
        <w:autoSpaceDE w:val="0"/>
        <w:autoSpaceDN w:val="0"/>
        <w:ind w:right="426" w:hanging="356"/>
        <w:contextualSpacing w:val="0"/>
        <w:rPr>
          <w:rFonts w:cs="Times New Roman"/>
          <w:i/>
        </w:rPr>
      </w:pPr>
      <w:r w:rsidRPr="007309A2">
        <w:rPr>
          <w:rFonts w:cs="Times New Roman"/>
          <w:i/>
        </w:rPr>
        <w:t>List the sectors with high-risks of corruption in your Member State and list the relevant measures taken/envisaged for preventing corruption and conflict of interest in these sectors. (e.g. public procurement, healthcare,</w:t>
      </w:r>
      <w:r w:rsidRPr="007309A2">
        <w:rPr>
          <w:rFonts w:cs="Times New Roman"/>
          <w:i/>
          <w:spacing w:val="-3"/>
        </w:rPr>
        <w:t xml:space="preserve"> </w:t>
      </w:r>
      <w:r w:rsidRPr="007309A2">
        <w:rPr>
          <w:rFonts w:cs="Times New Roman"/>
          <w:i/>
        </w:rPr>
        <w:t>other).</w:t>
      </w:r>
    </w:p>
    <w:p w14:paraId="71D6D045" w14:textId="77777777" w:rsidR="007D4337" w:rsidRPr="007309A2" w:rsidRDefault="007D4337" w:rsidP="007309A2">
      <w:pPr>
        <w:pStyle w:val="ListParagraph"/>
        <w:widowControl w:val="0"/>
        <w:numPr>
          <w:ilvl w:val="0"/>
          <w:numId w:val="5"/>
        </w:numPr>
        <w:tabs>
          <w:tab w:val="left" w:pos="1217"/>
        </w:tabs>
        <w:autoSpaceDE w:val="0"/>
        <w:autoSpaceDN w:val="0"/>
        <w:contextualSpacing w:val="0"/>
        <w:rPr>
          <w:rFonts w:cs="Times New Roman"/>
          <w:i/>
        </w:rPr>
      </w:pPr>
      <w:r w:rsidRPr="007309A2">
        <w:rPr>
          <w:rFonts w:cs="Times New Roman"/>
          <w:i/>
        </w:rPr>
        <w:t>Measures taken to address corruption risks in the context of the COVID-19</w:t>
      </w:r>
      <w:r w:rsidRPr="007309A2">
        <w:rPr>
          <w:rFonts w:cs="Times New Roman"/>
          <w:i/>
          <w:spacing w:val="-22"/>
        </w:rPr>
        <w:t xml:space="preserve"> </w:t>
      </w:r>
      <w:r w:rsidRPr="007309A2">
        <w:rPr>
          <w:rFonts w:cs="Times New Roman"/>
          <w:i/>
        </w:rPr>
        <w:t>pandemic.</w:t>
      </w:r>
    </w:p>
    <w:p w14:paraId="5900D9C8" w14:textId="77777777" w:rsidR="007D4337" w:rsidRPr="007309A2" w:rsidRDefault="007D4337" w:rsidP="007309A2">
      <w:pPr>
        <w:pStyle w:val="ListParagraph"/>
        <w:widowControl w:val="0"/>
        <w:numPr>
          <w:ilvl w:val="0"/>
          <w:numId w:val="5"/>
        </w:numPr>
        <w:tabs>
          <w:tab w:val="left" w:pos="1217"/>
        </w:tabs>
        <w:autoSpaceDE w:val="0"/>
        <w:autoSpaceDN w:val="0"/>
        <w:ind w:hanging="356"/>
        <w:contextualSpacing w:val="0"/>
        <w:rPr>
          <w:rFonts w:cs="Times New Roman"/>
          <w:i/>
        </w:rPr>
      </w:pPr>
      <w:bookmarkStart w:id="8" w:name="C._Repressive_measures"/>
      <w:bookmarkEnd w:id="8"/>
      <w:r w:rsidRPr="007309A2">
        <w:rPr>
          <w:rFonts w:cs="Times New Roman"/>
          <w:i/>
        </w:rPr>
        <w:t>Any other relevant measures to prevent corruption in public and private</w:t>
      </w:r>
      <w:r w:rsidRPr="007309A2">
        <w:rPr>
          <w:rFonts w:cs="Times New Roman"/>
          <w:i/>
          <w:spacing w:val="-14"/>
        </w:rPr>
        <w:t xml:space="preserve"> </w:t>
      </w:r>
      <w:r w:rsidRPr="007309A2">
        <w:rPr>
          <w:rFonts w:cs="Times New Roman"/>
          <w:i/>
        </w:rPr>
        <w:t>sector</w:t>
      </w:r>
    </w:p>
    <w:p w14:paraId="10AFAB18" w14:textId="77777777" w:rsidR="007D4337" w:rsidRPr="007309A2" w:rsidRDefault="007D4337" w:rsidP="007309A2">
      <w:pPr>
        <w:pStyle w:val="Heading2"/>
        <w:numPr>
          <w:ilvl w:val="0"/>
          <w:numId w:val="4"/>
        </w:numPr>
        <w:tabs>
          <w:tab w:val="left" w:pos="543"/>
          <w:tab w:val="left" w:pos="545"/>
        </w:tabs>
        <w:spacing w:before="0"/>
        <w:ind w:hanging="429"/>
        <w:rPr>
          <w:rFonts w:ascii="Times New Roman" w:hAnsi="Times New Roman" w:cs="Times New Roman"/>
        </w:rPr>
      </w:pPr>
      <w:r w:rsidRPr="007309A2">
        <w:rPr>
          <w:rFonts w:ascii="Times New Roman" w:hAnsi="Times New Roman" w:cs="Times New Roman"/>
        </w:rPr>
        <w:t>Repressive</w:t>
      </w:r>
      <w:r w:rsidRPr="007309A2">
        <w:rPr>
          <w:rFonts w:ascii="Times New Roman" w:hAnsi="Times New Roman" w:cs="Times New Roman"/>
          <w:spacing w:val="-1"/>
        </w:rPr>
        <w:t xml:space="preserve"> </w:t>
      </w:r>
      <w:r w:rsidRPr="007309A2">
        <w:rPr>
          <w:rFonts w:ascii="Times New Roman" w:hAnsi="Times New Roman" w:cs="Times New Roman"/>
        </w:rPr>
        <w:t>measures</w:t>
      </w:r>
    </w:p>
    <w:p w14:paraId="3E437E9A" w14:textId="77777777" w:rsidR="007D4337" w:rsidRPr="007309A2" w:rsidRDefault="007D4337" w:rsidP="007309A2">
      <w:pPr>
        <w:pStyle w:val="ListParagraph"/>
        <w:widowControl w:val="0"/>
        <w:numPr>
          <w:ilvl w:val="0"/>
          <w:numId w:val="5"/>
        </w:numPr>
        <w:tabs>
          <w:tab w:val="left" w:pos="1217"/>
        </w:tabs>
        <w:autoSpaceDE w:val="0"/>
        <w:autoSpaceDN w:val="0"/>
        <w:contextualSpacing w:val="0"/>
        <w:rPr>
          <w:rFonts w:cs="Times New Roman"/>
          <w:i/>
        </w:rPr>
      </w:pPr>
      <w:r w:rsidRPr="007309A2">
        <w:rPr>
          <w:rFonts w:cs="Times New Roman"/>
          <w:i/>
        </w:rPr>
        <w:t>Criminalisation of corruption and related</w:t>
      </w:r>
      <w:r w:rsidRPr="007309A2">
        <w:rPr>
          <w:rFonts w:cs="Times New Roman"/>
          <w:i/>
          <w:spacing w:val="-6"/>
        </w:rPr>
        <w:t xml:space="preserve"> </w:t>
      </w:r>
      <w:r w:rsidRPr="007309A2">
        <w:rPr>
          <w:rFonts w:cs="Times New Roman"/>
          <w:i/>
        </w:rPr>
        <w:t>offences</w:t>
      </w:r>
    </w:p>
    <w:p w14:paraId="3E5CAD57" w14:textId="77777777" w:rsidR="007D4337" w:rsidRPr="007309A2" w:rsidRDefault="007D4337" w:rsidP="007309A2">
      <w:pPr>
        <w:pStyle w:val="ListParagraph"/>
        <w:widowControl w:val="0"/>
        <w:numPr>
          <w:ilvl w:val="0"/>
          <w:numId w:val="5"/>
        </w:numPr>
        <w:tabs>
          <w:tab w:val="left" w:pos="1217"/>
        </w:tabs>
        <w:autoSpaceDE w:val="0"/>
        <w:autoSpaceDN w:val="0"/>
        <w:ind w:right="341"/>
        <w:contextualSpacing w:val="0"/>
        <w:rPr>
          <w:rFonts w:cs="Times New Roman"/>
          <w:i/>
        </w:rPr>
      </w:pPr>
      <w:r w:rsidRPr="007309A2">
        <w:rPr>
          <w:rFonts w:cs="Times New Roman"/>
          <w:i/>
        </w:rPr>
        <w:t>Data on investigation and application of sanctions for corruption offences (including for legal persons and high level and complex corruption cases) and their transparency, including as regards to the implementation of EU</w:t>
      </w:r>
      <w:r w:rsidRPr="007309A2">
        <w:rPr>
          <w:rFonts w:cs="Times New Roman"/>
          <w:i/>
          <w:spacing w:val="-12"/>
        </w:rPr>
        <w:t xml:space="preserve"> </w:t>
      </w:r>
      <w:r w:rsidRPr="007309A2">
        <w:rPr>
          <w:rFonts w:cs="Times New Roman"/>
          <w:i/>
        </w:rPr>
        <w:t>funds.</w:t>
      </w:r>
    </w:p>
    <w:p w14:paraId="0472C2D1" w14:textId="77777777" w:rsidR="007D4337" w:rsidRPr="007309A2" w:rsidRDefault="007D4337" w:rsidP="007309A2">
      <w:pPr>
        <w:pStyle w:val="ListParagraph"/>
        <w:widowControl w:val="0"/>
        <w:numPr>
          <w:ilvl w:val="0"/>
          <w:numId w:val="5"/>
        </w:numPr>
        <w:tabs>
          <w:tab w:val="left" w:pos="1217"/>
        </w:tabs>
        <w:autoSpaceDE w:val="0"/>
        <w:autoSpaceDN w:val="0"/>
        <w:ind w:right="197"/>
        <w:contextualSpacing w:val="0"/>
        <w:rPr>
          <w:rFonts w:cs="Times New Roman"/>
          <w:i/>
        </w:rPr>
      </w:pPr>
      <w:r w:rsidRPr="007309A2">
        <w:rPr>
          <w:rFonts w:cs="Times New Roman"/>
          <w:i/>
        </w:rPr>
        <w:t>Potential obstacles to investigation and prosecution of high-level and complex corruption cases (e.g. political immunity regulation)</w:t>
      </w:r>
    </w:p>
    <w:p w14:paraId="41A88818" w14:textId="77777777" w:rsidR="007D4337" w:rsidRPr="007309A2" w:rsidRDefault="007D4337" w:rsidP="007309A2">
      <w:pPr>
        <w:pStyle w:val="Heading2"/>
        <w:spacing w:before="0"/>
        <w:ind w:left="117" w:firstLine="0"/>
        <w:rPr>
          <w:rFonts w:ascii="Times New Roman" w:hAnsi="Times New Roman" w:cs="Times New Roman"/>
        </w:rPr>
      </w:pPr>
      <w:r w:rsidRPr="007309A2">
        <w:rPr>
          <w:rFonts w:ascii="Times New Roman" w:hAnsi="Times New Roman" w:cs="Times New Roman"/>
        </w:rPr>
        <w:t>Other – please specify</w:t>
      </w:r>
    </w:p>
    <w:p w14:paraId="7979D516" w14:textId="77777777" w:rsidR="007D4337" w:rsidRPr="007309A2" w:rsidRDefault="007D4337" w:rsidP="007309A2">
      <w:pPr>
        <w:pStyle w:val="BodyText"/>
        <w:spacing w:before="0"/>
        <w:ind w:left="0" w:firstLine="0"/>
        <w:rPr>
          <w:rFonts w:ascii="Times New Roman" w:hAnsi="Times New Roman" w:cs="Times New Roman"/>
          <w:b/>
        </w:rPr>
      </w:pPr>
    </w:p>
    <w:p w14:paraId="51F09B10" w14:textId="77777777" w:rsidR="007D4337" w:rsidRPr="007309A2" w:rsidRDefault="007D4337" w:rsidP="007309A2">
      <w:pPr>
        <w:pStyle w:val="ListParagraph"/>
        <w:widowControl w:val="0"/>
        <w:numPr>
          <w:ilvl w:val="0"/>
          <w:numId w:val="7"/>
        </w:numPr>
        <w:shd w:val="clear" w:color="auto" w:fill="E7E6E6" w:themeFill="background2"/>
        <w:tabs>
          <w:tab w:val="left" w:pos="523"/>
        </w:tabs>
        <w:autoSpaceDE w:val="0"/>
        <w:autoSpaceDN w:val="0"/>
        <w:ind w:left="522" w:hanging="406"/>
        <w:contextualSpacing w:val="0"/>
        <w:rPr>
          <w:rFonts w:cs="Times New Roman"/>
          <w:b/>
        </w:rPr>
      </w:pPr>
      <w:bookmarkStart w:id="9" w:name="III._Media_pluralism"/>
      <w:bookmarkEnd w:id="9"/>
      <w:r w:rsidRPr="007309A2">
        <w:rPr>
          <w:rFonts w:cs="Times New Roman"/>
          <w:b/>
        </w:rPr>
        <w:t>Media</w:t>
      </w:r>
      <w:r w:rsidRPr="007309A2">
        <w:rPr>
          <w:rFonts w:cs="Times New Roman"/>
          <w:b/>
          <w:spacing w:val="-2"/>
        </w:rPr>
        <w:t xml:space="preserve"> </w:t>
      </w:r>
      <w:r w:rsidRPr="007309A2">
        <w:rPr>
          <w:rFonts w:cs="Times New Roman"/>
          <w:b/>
        </w:rPr>
        <w:t>pluralism</w:t>
      </w:r>
    </w:p>
    <w:p w14:paraId="2027BD60" w14:textId="77777777" w:rsidR="007309A2" w:rsidRPr="007309A2" w:rsidRDefault="007309A2" w:rsidP="007309A2">
      <w:bookmarkStart w:id="10" w:name="A._Media__authorities_and_bodies5F"/>
      <w:bookmarkEnd w:id="10"/>
    </w:p>
    <w:p w14:paraId="16798836" w14:textId="25CF6378" w:rsidR="007D4337" w:rsidRPr="007309A2" w:rsidRDefault="007D4337" w:rsidP="007309A2">
      <w:pPr>
        <w:pStyle w:val="ListParagraph"/>
        <w:widowControl w:val="0"/>
        <w:numPr>
          <w:ilvl w:val="0"/>
          <w:numId w:val="3"/>
        </w:numPr>
        <w:tabs>
          <w:tab w:val="left" w:pos="544"/>
          <w:tab w:val="left" w:pos="545"/>
        </w:tabs>
        <w:autoSpaceDE w:val="0"/>
        <w:autoSpaceDN w:val="0"/>
        <w:contextualSpacing w:val="0"/>
        <w:rPr>
          <w:rFonts w:cs="Times New Roman"/>
          <w:b/>
          <w:i/>
        </w:rPr>
      </w:pPr>
      <w:r w:rsidRPr="007309A2">
        <w:rPr>
          <w:rFonts w:cs="Times New Roman"/>
          <w:b/>
          <w:i/>
        </w:rPr>
        <w:t>Media authorities and</w:t>
      </w:r>
      <w:r w:rsidRPr="007309A2">
        <w:rPr>
          <w:rFonts w:cs="Times New Roman"/>
          <w:b/>
          <w:i/>
          <w:spacing w:val="-5"/>
        </w:rPr>
        <w:t xml:space="preserve"> </w:t>
      </w:r>
      <w:r w:rsidRPr="007309A2">
        <w:rPr>
          <w:rFonts w:cs="Times New Roman"/>
          <w:b/>
          <w:i/>
        </w:rPr>
        <w:t>bodies</w:t>
      </w:r>
      <w:r w:rsidR="00525DD2" w:rsidRPr="007309A2">
        <w:rPr>
          <w:rStyle w:val="FootnoteReference"/>
          <w:rFonts w:cs="Times New Roman"/>
          <w:b/>
          <w:i/>
        </w:rPr>
        <w:footnoteReference w:id="6"/>
      </w:r>
    </w:p>
    <w:p w14:paraId="4F6B3976" w14:textId="77777777" w:rsidR="007D4337" w:rsidRPr="007309A2" w:rsidRDefault="007D4337" w:rsidP="007309A2">
      <w:pPr>
        <w:pStyle w:val="ListParagraph"/>
        <w:widowControl w:val="0"/>
        <w:numPr>
          <w:ilvl w:val="0"/>
          <w:numId w:val="5"/>
        </w:numPr>
        <w:tabs>
          <w:tab w:val="left" w:pos="1217"/>
        </w:tabs>
        <w:autoSpaceDE w:val="0"/>
        <w:autoSpaceDN w:val="0"/>
        <w:ind w:left="1215" w:right="109" w:hanging="360"/>
        <w:contextualSpacing w:val="0"/>
        <w:rPr>
          <w:rFonts w:cs="Times New Roman"/>
          <w:i/>
        </w:rPr>
      </w:pPr>
      <w:r w:rsidRPr="007309A2">
        <w:rPr>
          <w:rFonts w:cs="Times New Roman"/>
          <w:i/>
        </w:rPr>
        <w:t>Independence, enforcement powers and adequacy of resources of media regulatory authorities and</w:t>
      </w:r>
      <w:r w:rsidRPr="007309A2">
        <w:rPr>
          <w:rFonts w:cs="Times New Roman"/>
          <w:i/>
          <w:spacing w:val="-2"/>
        </w:rPr>
        <w:t xml:space="preserve"> </w:t>
      </w:r>
      <w:r w:rsidRPr="007309A2">
        <w:rPr>
          <w:rFonts w:cs="Times New Roman"/>
          <w:i/>
        </w:rPr>
        <w:t>bodies</w:t>
      </w:r>
    </w:p>
    <w:p w14:paraId="5F884665" w14:textId="77777777" w:rsidR="007D4337" w:rsidRPr="007309A2" w:rsidRDefault="007D4337" w:rsidP="007309A2">
      <w:pPr>
        <w:pStyle w:val="ListParagraph"/>
        <w:widowControl w:val="0"/>
        <w:numPr>
          <w:ilvl w:val="0"/>
          <w:numId w:val="5"/>
        </w:numPr>
        <w:tabs>
          <w:tab w:val="left" w:pos="1216"/>
        </w:tabs>
        <w:autoSpaceDE w:val="0"/>
        <w:autoSpaceDN w:val="0"/>
        <w:ind w:left="1215" w:right="107"/>
        <w:contextualSpacing w:val="0"/>
        <w:rPr>
          <w:rFonts w:cs="Times New Roman"/>
          <w:i/>
        </w:rPr>
      </w:pPr>
      <w:r w:rsidRPr="007309A2">
        <w:rPr>
          <w:rFonts w:cs="Times New Roman"/>
          <w:i/>
        </w:rPr>
        <w:t>Conditions and procedures for the appointment and dismissal of the head / members of the collegiate body of media regulatory authorities and</w:t>
      </w:r>
      <w:r w:rsidRPr="007309A2">
        <w:rPr>
          <w:rFonts w:cs="Times New Roman"/>
          <w:i/>
          <w:spacing w:val="-11"/>
        </w:rPr>
        <w:t xml:space="preserve"> </w:t>
      </w:r>
      <w:r w:rsidRPr="007309A2">
        <w:rPr>
          <w:rFonts w:cs="Times New Roman"/>
          <w:i/>
        </w:rPr>
        <w:t>bodies</w:t>
      </w:r>
    </w:p>
    <w:p w14:paraId="0A018B6D" w14:textId="77777777" w:rsidR="007D4337" w:rsidRPr="007309A2" w:rsidRDefault="007D4337" w:rsidP="007309A2">
      <w:pPr>
        <w:pStyle w:val="ListParagraph"/>
        <w:widowControl w:val="0"/>
        <w:numPr>
          <w:ilvl w:val="0"/>
          <w:numId w:val="5"/>
        </w:numPr>
        <w:tabs>
          <w:tab w:val="left" w:pos="1216"/>
        </w:tabs>
        <w:autoSpaceDE w:val="0"/>
        <w:autoSpaceDN w:val="0"/>
        <w:ind w:left="1215"/>
        <w:contextualSpacing w:val="0"/>
        <w:rPr>
          <w:rFonts w:cs="Times New Roman"/>
          <w:i/>
        </w:rPr>
      </w:pPr>
      <w:r w:rsidRPr="007309A2">
        <w:rPr>
          <w:rFonts w:cs="Times New Roman"/>
          <w:i/>
        </w:rPr>
        <w:t>Existence and functions of media councils or other self-regulatory</w:t>
      </w:r>
      <w:r w:rsidRPr="007309A2">
        <w:rPr>
          <w:rFonts w:cs="Times New Roman"/>
          <w:i/>
          <w:spacing w:val="-9"/>
        </w:rPr>
        <w:t xml:space="preserve"> </w:t>
      </w:r>
      <w:r w:rsidRPr="007309A2">
        <w:rPr>
          <w:rFonts w:cs="Times New Roman"/>
          <w:i/>
        </w:rPr>
        <w:t>bodies</w:t>
      </w:r>
    </w:p>
    <w:p w14:paraId="784E9C4D" w14:textId="290E7FC2" w:rsidR="007D4337" w:rsidRPr="007309A2" w:rsidRDefault="007D4337" w:rsidP="007309A2">
      <w:pPr>
        <w:pStyle w:val="BodyText"/>
        <w:spacing w:before="0"/>
        <w:ind w:left="0" w:firstLine="0"/>
        <w:rPr>
          <w:rFonts w:ascii="Times New Roman" w:hAnsi="Times New Roman" w:cs="Times New Roman"/>
        </w:rPr>
      </w:pPr>
    </w:p>
    <w:p w14:paraId="040BBD19" w14:textId="77777777" w:rsidR="007D4337" w:rsidRPr="007309A2" w:rsidRDefault="007D4337" w:rsidP="007309A2">
      <w:pPr>
        <w:pStyle w:val="Heading2"/>
        <w:numPr>
          <w:ilvl w:val="0"/>
          <w:numId w:val="3"/>
        </w:numPr>
        <w:tabs>
          <w:tab w:val="left" w:pos="543"/>
          <w:tab w:val="left" w:pos="545"/>
        </w:tabs>
        <w:spacing w:before="0"/>
        <w:ind w:hanging="429"/>
        <w:rPr>
          <w:rFonts w:ascii="Times New Roman" w:hAnsi="Times New Roman" w:cs="Times New Roman"/>
        </w:rPr>
      </w:pPr>
      <w:bookmarkStart w:id="11" w:name="B._Transparency_of_media_ownership_and_g"/>
      <w:bookmarkEnd w:id="11"/>
      <w:r w:rsidRPr="007309A2">
        <w:rPr>
          <w:rFonts w:ascii="Times New Roman" w:hAnsi="Times New Roman" w:cs="Times New Roman"/>
        </w:rPr>
        <w:t>Transparency of media ownership and government</w:t>
      </w:r>
      <w:r w:rsidRPr="007309A2">
        <w:rPr>
          <w:rFonts w:ascii="Times New Roman" w:hAnsi="Times New Roman" w:cs="Times New Roman"/>
          <w:spacing w:val="-12"/>
        </w:rPr>
        <w:t xml:space="preserve"> </w:t>
      </w:r>
      <w:r w:rsidRPr="007309A2">
        <w:rPr>
          <w:rFonts w:ascii="Times New Roman" w:hAnsi="Times New Roman" w:cs="Times New Roman"/>
        </w:rPr>
        <w:t>interference</w:t>
      </w:r>
    </w:p>
    <w:p w14:paraId="516225E6" w14:textId="77777777" w:rsidR="007D4337" w:rsidRPr="007309A2" w:rsidRDefault="007D4337" w:rsidP="007309A2">
      <w:pPr>
        <w:pStyle w:val="ListParagraph"/>
        <w:widowControl w:val="0"/>
        <w:numPr>
          <w:ilvl w:val="0"/>
          <w:numId w:val="5"/>
        </w:numPr>
        <w:tabs>
          <w:tab w:val="left" w:pos="1217"/>
        </w:tabs>
        <w:autoSpaceDE w:val="0"/>
        <w:autoSpaceDN w:val="0"/>
        <w:ind w:right="110"/>
        <w:contextualSpacing w:val="0"/>
        <w:rPr>
          <w:rFonts w:cs="Times New Roman"/>
          <w:i/>
        </w:rPr>
      </w:pPr>
      <w:r w:rsidRPr="007309A2">
        <w:rPr>
          <w:rFonts w:cs="Times New Roman"/>
          <w:i/>
        </w:rPr>
        <w:t>The transparent allocation of state advertising (including any rules regulating the  matter); other safeguards against state / political</w:t>
      </w:r>
      <w:r w:rsidRPr="007309A2">
        <w:rPr>
          <w:rFonts w:cs="Times New Roman"/>
          <w:i/>
          <w:spacing w:val="-5"/>
        </w:rPr>
        <w:t xml:space="preserve"> </w:t>
      </w:r>
      <w:r w:rsidRPr="007309A2">
        <w:rPr>
          <w:rFonts w:cs="Times New Roman"/>
          <w:i/>
        </w:rPr>
        <w:t>interference</w:t>
      </w:r>
    </w:p>
    <w:p w14:paraId="3D54BCC6" w14:textId="77777777" w:rsidR="007D4337" w:rsidRPr="007309A2" w:rsidRDefault="007D4337" w:rsidP="007309A2">
      <w:pPr>
        <w:pStyle w:val="ListParagraph"/>
        <w:widowControl w:val="0"/>
        <w:numPr>
          <w:ilvl w:val="0"/>
          <w:numId w:val="5"/>
        </w:numPr>
        <w:tabs>
          <w:tab w:val="left" w:pos="1217"/>
        </w:tabs>
        <w:autoSpaceDE w:val="0"/>
        <w:autoSpaceDN w:val="0"/>
        <w:ind w:left="1215" w:right="109" w:hanging="360"/>
        <w:contextualSpacing w:val="0"/>
        <w:rPr>
          <w:rFonts w:cs="Times New Roman"/>
          <w:i/>
        </w:rPr>
      </w:pPr>
      <w:r w:rsidRPr="007309A2">
        <w:rPr>
          <w:rFonts w:cs="Times New Roman"/>
          <w:i/>
        </w:rPr>
        <w:t>Rules governing transparency of media ownership and public availability of media ownership</w:t>
      </w:r>
      <w:r w:rsidRPr="007309A2">
        <w:rPr>
          <w:rFonts w:cs="Times New Roman"/>
          <w:i/>
          <w:spacing w:val="-2"/>
        </w:rPr>
        <w:t xml:space="preserve"> </w:t>
      </w:r>
      <w:r w:rsidRPr="007309A2">
        <w:rPr>
          <w:rFonts w:cs="Times New Roman"/>
          <w:i/>
        </w:rPr>
        <w:t>information</w:t>
      </w:r>
    </w:p>
    <w:p w14:paraId="76DAD80F" w14:textId="77777777" w:rsidR="007D4337" w:rsidRPr="007309A2" w:rsidRDefault="007D4337" w:rsidP="007309A2">
      <w:pPr>
        <w:pStyle w:val="Heading2"/>
        <w:numPr>
          <w:ilvl w:val="0"/>
          <w:numId w:val="3"/>
        </w:numPr>
        <w:tabs>
          <w:tab w:val="left" w:pos="543"/>
          <w:tab w:val="left" w:pos="545"/>
        </w:tabs>
        <w:spacing w:before="0"/>
        <w:ind w:hanging="429"/>
        <w:rPr>
          <w:rFonts w:ascii="Times New Roman" w:hAnsi="Times New Roman" w:cs="Times New Roman"/>
        </w:rPr>
      </w:pPr>
      <w:bookmarkStart w:id="12" w:name="C._Framework_for_journalists'_protection"/>
      <w:bookmarkEnd w:id="12"/>
      <w:r w:rsidRPr="007309A2">
        <w:rPr>
          <w:rFonts w:ascii="Times New Roman" w:hAnsi="Times New Roman" w:cs="Times New Roman"/>
        </w:rPr>
        <w:t>Framework for journalists'</w:t>
      </w:r>
      <w:r w:rsidRPr="007309A2">
        <w:rPr>
          <w:rFonts w:ascii="Times New Roman" w:hAnsi="Times New Roman" w:cs="Times New Roman"/>
          <w:spacing w:val="-3"/>
        </w:rPr>
        <w:t xml:space="preserve"> </w:t>
      </w:r>
      <w:r w:rsidRPr="007309A2">
        <w:rPr>
          <w:rFonts w:ascii="Times New Roman" w:hAnsi="Times New Roman" w:cs="Times New Roman"/>
        </w:rPr>
        <w:t>protection</w:t>
      </w:r>
    </w:p>
    <w:p w14:paraId="449FB960" w14:textId="77777777" w:rsidR="007D4337" w:rsidRPr="007309A2" w:rsidRDefault="007D4337" w:rsidP="007309A2">
      <w:pPr>
        <w:pStyle w:val="ListParagraph"/>
        <w:widowControl w:val="0"/>
        <w:numPr>
          <w:ilvl w:val="0"/>
          <w:numId w:val="5"/>
        </w:numPr>
        <w:tabs>
          <w:tab w:val="left" w:pos="1217"/>
        </w:tabs>
        <w:autoSpaceDE w:val="0"/>
        <w:autoSpaceDN w:val="0"/>
        <w:contextualSpacing w:val="0"/>
        <w:rPr>
          <w:rFonts w:cs="Times New Roman"/>
          <w:i/>
        </w:rPr>
      </w:pPr>
      <w:r w:rsidRPr="007309A2">
        <w:rPr>
          <w:rFonts w:cs="Times New Roman"/>
          <w:i/>
        </w:rPr>
        <w:t>Rules and practices guaranteeing journalist's independence and</w:t>
      </w:r>
      <w:r w:rsidRPr="007309A2">
        <w:rPr>
          <w:rFonts w:cs="Times New Roman"/>
          <w:i/>
          <w:spacing w:val="-4"/>
        </w:rPr>
        <w:t xml:space="preserve"> </w:t>
      </w:r>
      <w:r w:rsidRPr="007309A2">
        <w:rPr>
          <w:rFonts w:cs="Times New Roman"/>
          <w:i/>
        </w:rPr>
        <w:t>safety</w:t>
      </w:r>
    </w:p>
    <w:p w14:paraId="3E977084" w14:textId="4FF86E05" w:rsidR="007D4337" w:rsidRDefault="007D4337" w:rsidP="007309A2">
      <w:pPr>
        <w:pStyle w:val="ListParagraph"/>
        <w:widowControl w:val="0"/>
        <w:numPr>
          <w:ilvl w:val="0"/>
          <w:numId w:val="5"/>
        </w:numPr>
        <w:tabs>
          <w:tab w:val="left" w:pos="1217"/>
        </w:tabs>
        <w:autoSpaceDE w:val="0"/>
        <w:autoSpaceDN w:val="0"/>
        <w:ind w:right="108"/>
        <w:contextualSpacing w:val="0"/>
        <w:rPr>
          <w:rFonts w:cs="Times New Roman"/>
          <w:i/>
        </w:rPr>
      </w:pPr>
      <w:r w:rsidRPr="007309A2">
        <w:rPr>
          <w:rFonts w:cs="Times New Roman"/>
          <w:i/>
        </w:rPr>
        <w:t>Law enforcement capacity to ensure journalists' safety and to investigate attacks on journalists</w:t>
      </w:r>
    </w:p>
    <w:p w14:paraId="08A19042" w14:textId="0AEB9FFE" w:rsidR="004E3A77" w:rsidRDefault="004E3A77" w:rsidP="004E3A77"/>
    <w:p w14:paraId="7499737C" w14:textId="56EB9429" w:rsidR="004E3A77" w:rsidRDefault="004E3A77" w:rsidP="001F1ADA">
      <w:pPr>
        <w:jc w:val="both"/>
      </w:pPr>
      <w:r>
        <w:t xml:space="preserve">In March 2020, the Special Rapporteur on the human rights of migrants </w:t>
      </w:r>
      <w:r w:rsidR="004A6739">
        <w:t xml:space="preserve">entered in a dialogue with </w:t>
      </w:r>
      <w:r>
        <w:t xml:space="preserve">Greece </w:t>
      </w:r>
      <w:r w:rsidR="004A6739">
        <w:t>about seri</w:t>
      </w:r>
      <w:r>
        <w:t xml:space="preserve">ous concerns </w:t>
      </w:r>
      <w:r w:rsidR="004A6739">
        <w:t xml:space="preserve">regarding </w:t>
      </w:r>
      <w:r>
        <w:t xml:space="preserve">the rise of hostilities </w:t>
      </w:r>
      <w:r w:rsidR="004A6739">
        <w:rPr>
          <w:rStyle w:val="lblnewsfulltext"/>
        </w:rPr>
        <w:t>at the border area and in the Greek Aegean Sea</w:t>
      </w:r>
      <w:r w:rsidR="004A6739">
        <w:t xml:space="preserve"> </w:t>
      </w:r>
      <w:r>
        <w:t>against migrants, humanitarian workers providing assistance to them</w:t>
      </w:r>
      <w:r w:rsidR="004A6739">
        <w:t>,</w:t>
      </w:r>
      <w:r>
        <w:t xml:space="preserve"> and journalists carrying out their legitimate work reporting on the situation. He called on Greece to ensure their safety and the accountability of those responsible for such hostilities</w:t>
      </w:r>
      <w:r w:rsidR="004A6739">
        <w:t xml:space="preserve">. This was followed by another communication sent by </w:t>
      </w:r>
      <w:r>
        <w:t xml:space="preserve"> </w:t>
      </w:r>
      <w:r w:rsidR="004A6739">
        <w:t>several Special Procedure mandate-holders in M</w:t>
      </w:r>
      <w:r w:rsidR="00AB62E5">
        <w:t xml:space="preserve">ay 2020 reiterating similar concern, including about reports of attacks by unidentified individuals on journalists reporting on the arrival of migrants to Lesbos on 1 March 2020 and the arbitrary detention between 9 and 11 March 2020 of five </w:t>
      </w:r>
      <w:r w:rsidR="00AB62E5" w:rsidRPr="00AB62E5">
        <w:t>foreign</w:t>
      </w:r>
      <w:r w:rsidR="00AB62E5">
        <w:t xml:space="preserve"> </w:t>
      </w:r>
      <w:r w:rsidR="00AB62E5" w:rsidRPr="00AB62E5">
        <w:t xml:space="preserve">journalists  </w:t>
      </w:r>
      <w:r w:rsidR="00AB62E5">
        <w:t>r</w:t>
      </w:r>
      <w:r w:rsidR="00AB62E5" w:rsidRPr="00AB62E5">
        <w:t xml:space="preserve">eporting on migrant issues </w:t>
      </w:r>
      <w:r>
        <w:t>(</w:t>
      </w:r>
      <w:hyperlink r:id="rId17" w:history="1">
        <w:r w:rsidRPr="004A6739">
          <w:rPr>
            <w:rStyle w:val="Hyperlink"/>
          </w:rPr>
          <w:t>UA GRC 1/2020</w:t>
        </w:r>
      </w:hyperlink>
      <w:r w:rsidR="004A6739">
        <w:t xml:space="preserve"> and</w:t>
      </w:r>
      <w:r w:rsidR="004A6739" w:rsidRPr="004A6739">
        <w:t xml:space="preserve"> </w:t>
      </w:r>
      <w:hyperlink r:id="rId18" w:history="1">
        <w:r w:rsidR="004A6739" w:rsidRPr="004A6739">
          <w:rPr>
            <w:rStyle w:val="Hyperlink"/>
          </w:rPr>
          <w:t>AL GRC 2/2020</w:t>
        </w:r>
      </w:hyperlink>
      <w:r w:rsidR="004A6739">
        <w:t>,</w:t>
      </w:r>
      <w:r>
        <w:t xml:space="preserve"> available at </w:t>
      </w:r>
      <w:hyperlink r:id="rId19" w:history="1">
        <w:r w:rsidR="004A6739" w:rsidRPr="001D73A3">
          <w:rPr>
            <w:rStyle w:val="Hyperlink"/>
            <w:bCs/>
            <w:iCs/>
          </w:rPr>
          <w:t>https://spcommreports.ohchr.org/Tmsearch/TMDocuments</w:t>
        </w:r>
      </w:hyperlink>
      <w:r>
        <w:t xml:space="preserve">; </w:t>
      </w:r>
      <w:r w:rsidR="004A6739">
        <w:t xml:space="preserve">also </w:t>
      </w:r>
      <w:hyperlink r:id="rId20" w:history="1">
        <w:r w:rsidRPr="00F33C14">
          <w:rPr>
            <w:rStyle w:val="Hyperlink"/>
          </w:rPr>
          <w:t>www.ohchr.org/en/NewsEvents/Pages/DisplayNews.aspx?NewsID=25736&amp;LangID=E</w:t>
        </w:r>
      </w:hyperlink>
      <w:r>
        <w:t xml:space="preserve">). </w:t>
      </w:r>
    </w:p>
    <w:p w14:paraId="2E86CAF3" w14:textId="77777777" w:rsidR="004E3A77" w:rsidRPr="007309A2" w:rsidRDefault="004E3A77" w:rsidP="004E3A77"/>
    <w:p w14:paraId="52C44D38" w14:textId="77777777" w:rsidR="007D4337" w:rsidRPr="007309A2" w:rsidRDefault="007D4337" w:rsidP="007309A2">
      <w:pPr>
        <w:pStyle w:val="ListParagraph"/>
        <w:widowControl w:val="0"/>
        <w:numPr>
          <w:ilvl w:val="0"/>
          <w:numId w:val="5"/>
        </w:numPr>
        <w:tabs>
          <w:tab w:val="left" w:pos="1217"/>
        </w:tabs>
        <w:autoSpaceDE w:val="0"/>
        <w:autoSpaceDN w:val="0"/>
        <w:contextualSpacing w:val="0"/>
        <w:rPr>
          <w:rFonts w:cs="Times New Roman"/>
          <w:i/>
        </w:rPr>
      </w:pPr>
      <w:r w:rsidRPr="007309A2">
        <w:rPr>
          <w:rFonts w:cs="Times New Roman"/>
          <w:i/>
        </w:rPr>
        <w:t>Access to information and public</w:t>
      </w:r>
      <w:r w:rsidRPr="007309A2">
        <w:rPr>
          <w:rFonts w:cs="Times New Roman"/>
          <w:i/>
          <w:spacing w:val="-5"/>
        </w:rPr>
        <w:t xml:space="preserve"> </w:t>
      </w:r>
      <w:r w:rsidRPr="007309A2">
        <w:rPr>
          <w:rFonts w:cs="Times New Roman"/>
          <w:i/>
        </w:rPr>
        <w:t>documents</w:t>
      </w:r>
    </w:p>
    <w:p w14:paraId="4FD3524E" w14:textId="77777777" w:rsidR="007D4337" w:rsidRPr="007309A2" w:rsidRDefault="007D4337" w:rsidP="007309A2">
      <w:pPr>
        <w:pStyle w:val="ListParagraph"/>
        <w:widowControl w:val="0"/>
        <w:numPr>
          <w:ilvl w:val="0"/>
          <w:numId w:val="5"/>
        </w:numPr>
        <w:tabs>
          <w:tab w:val="left" w:pos="1217"/>
        </w:tabs>
        <w:autoSpaceDE w:val="0"/>
        <w:autoSpaceDN w:val="0"/>
        <w:ind w:right="110"/>
        <w:contextualSpacing w:val="0"/>
        <w:rPr>
          <w:rFonts w:cs="Times New Roman"/>
          <w:i/>
        </w:rPr>
      </w:pPr>
      <w:r w:rsidRPr="007309A2">
        <w:rPr>
          <w:rFonts w:cs="Times New Roman"/>
          <w:i/>
        </w:rPr>
        <w:t>Lawsuits and convictions against journalists (incl. defamation cases) and safeguards against abuse</w:t>
      </w:r>
    </w:p>
    <w:p w14:paraId="790968ED" w14:textId="77777777" w:rsidR="007D4337" w:rsidRPr="007309A2" w:rsidRDefault="007D4337" w:rsidP="007309A2">
      <w:pPr>
        <w:pStyle w:val="Heading2"/>
        <w:spacing w:before="0"/>
        <w:ind w:left="117" w:firstLine="0"/>
        <w:rPr>
          <w:rFonts w:ascii="Times New Roman" w:hAnsi="Times New Roman" w:cs="Times New Roman"/>
        </w:rPr>
      </w:pPr>
      <w:r w:rsidRPr="007309A2">
        <w:rPr>
          <w:rFonts w:ascii="Times New Roman" w:hAnsi="Times New Roman" w:cs="Times New Roman"/>
        </w:rPr>
        <w:t>Other – please specify</w:t>
      </w:r>
    </w:p>
    <w:p w14:paraId="421070FF" w14:textId="77777777" w:rsidR="007D4337" w:rsidRPr="007309A2" w:rsidRDefault="007D4337" w:rsidP="007309A2">
      <w:pPr>
        <w:pStyle w:val="BodyText"/>
        <w:spacing w:before="0"/>
        <w:ind w:left="0" w:firstLine="0"/>
        <w:rPr>
          <w:rFonts w:ascii="Times New Roman" w:hAnsi="Times New Roman" w:cs="Times New Roman"/>
          <w:b/>
        </w:rPr>
      </w:pPr>
    </w:p>
    <w:p w14:paraId="0BCBB098" w14:textId="77777777" w:rsidR="007D4337" w:rsidRPr="007309A2" w:rsidRDefault="007D4337" w:rsidP="007309A2">
      <w:pPr>
        <w:pStyle w:val="ListParagraph"/>
        <w:widowControl w:val="0"/>
        <w:numPr>
          <w:ilvl w:val="0"/>
          <w:numId w:val="7"/>
        </w:numPr>
        <w:shd w:val="clear" w:color="auto" w:fill="E7E6E6" w:themeFill="background2"/>
        <w:tabs>
          <w:tab w:val="left" w:pos="838"/>
        </w:tabs>
        <w:autoSpaceDE w:val="0"/>
        <w:autoSpaceDN w:val="0"/>
        <w:ind w:left="837" w:hanging="721"/>
        <w:contextualSpacing w:val="0"/>
        <w:jc w:val="both"/>
        <w:rPr>
          <w:rFonts w:cs="Times New Roman"/>
          <w:b/>
        </w:rPr>
      </w:pPr>
      <w:bookmarkStart w:id="13" w:name="IV._Other_institutional_issues_related_t"/>
      <w:bookmarkStart w:id="14" w:name="A._The_process_for_preparing_and_enactin"/>
      <w:bookmarkEnd w:id="13"/>
      <w:bookmarkEnd w:id="14"/>
      <w:r w:rsidRPr="007309A2">
        <w:rPr>
          <w:rFonts w:cs="Times New Roman"/>
          <w:b/>
        </w:rPr>
        <w:t>Other institutional issues related to checks and</w:t>
      </w:r>
      <w:r w:rsidRPr="007309A2">
        <w:rPr>
          <w:rFonts w:cs="Times New Roman"/>
          <w:b/>
          <w:spacing w:val="-4"/>
        </w:rPr>
        <w:t xml:space="preserve"> </w:t>
      </w:r>
      <w:r w:rsidRPr="007309A2">
        <w:rPr>
          <w:rFonts w:cs="Times New Roman"/>
          <w:b/>
        </w:rPr>
        <w:t>balances</w:t>
      </w:r>
    </w:p>
    <w:p w14:paraId="0D5F1D36" w14:textId="77777777" w:rsidR="007309A2" w:rsidRPr="007309A2" w:rsidRDefault="007309A2" w:rsidP="007309A2"/>
    <w:p w14:paraId="20427569" w14:textId="7EAB5169" w:rsidR="007D4337" w:rsidRPr="007309A2" w:rsidRDefault="007D4337" w:rsidP="007309A2">
      <w:pPr>
        <w:pStyle w:val="ListParagraph"/>
        <w:widowControl w:val="0"/>
        <w:numPr>
          <w:ilvl w:val="0"/>
          <w:numId w:val="2"/>
        </w:numPr>
        <w:tabs>
          <w:tab w:val="left" w:pos="544"/>
        </w:tabs>
        <w:autoSpaceDE w:val="0"/>
        <w:autoSpaceDN w:val="0"/>
        <w:contextualSpacing w:val="0"/>
        <w:jc w:val="both"/>
        <w:rPr>
          <w:rFonts w:cs="Times New Roman"/>
          <w:b/>
          <w:i/>
        </w:rPr>
      </w:pPr>
      <w:r w:rsidRPr="007309A2">
        <w:rPr>
          <w:rFonts w:cs="Times New Roman"/>
          <w:b/>
          <w:i/>
        </w:rPr>
        <w:t>The process for preparing and enacting</w:t>
      </w:r>
      <w:r w:rsidRPr="007309A2">
        <w:rPr>
          <w:rFonts w:cs="Times New Roman"/>
          <w:b/>
          <w:i/>
          <w:spacing w:val="-9"/>
        </w:rPr>
        <w:t xml:space="preserve"> </w:t>
      </w:r>
      <w:r w:rsidRPr="007309A2">
        <w:rPr>
          <w:rFonts w:cs="Times New Roman"/>
          <w:b/>
          <w:i/>
        </w:rPr>
        <w:t>laws</w:t>
      </w:r>
    </w:p>
    <w:p w14:paraId="309F0DD8" w14:textId="77777777" w:rsidR="007D4337" w:rsidRPr="007309A2" w:rsidRDefault="007D4337" w:rsidP="007309A2">
      <w:pPr>
        <w:pStyle w:val="ListParagraph"/>
        <w:widowControl w:val="0"/>
        <w:numPr>
          <w:ilvl w:val="0"/>
          <w:numId w:val="5"/>
        </w:numPr>
        <w:tabs>
          <w:tab w:val="left" w:pos="1216"/>
        </w:tabs>
        <w:autoSpaceDE w:val="0"/>
        <w:autoSpaceDN w:val="0"/>
        <w:ind w:left="1215" w:right="107" w:hanging="360"/>
        <w:contextualSpacing w:val="0"/>
        <w:jc w:val="both"/>
        <w:rPr>
          <w:rFonts w:cs="Times New Roman"/>
          <w:i/>
        </w:rPr>
      </w:pPr>
      <w:r w:rsidRPr="007309A2">
        <w:rPr>
          <w:rFonts w:cs="Times New Roman"/>
          <w:i/>
        </w:rPr>
        <w:t>Framework, policy and use of impact assessments, stakeholders'/public consultations (particularly consultation of judiciary on judicial reforms), and transparency and quality of the legislative</w:t>
      </w:r>
      <w:r w:rsidRPr="007309A2">
        <w:rPr>
          <w:rFonts w:cs="Times New Roman"/>
          <w:i/>
          <w:spacing w:val="-3"/>
        </w:rPr>
        <w:t xml:space="preserve"> </w:t>
      </w:r>
      <w:r w:rsidRPr="007309A2">
        <w:rPr>
          <w:rFonts w:cs="Times New Roman"/>
          <w:i/>
        </w:rPr>
        <w:t>process</w:t>
      </w:r>
    </w:p>
    <w:p w14:paraId="60E2E2FF" w14:textId="77777777" w:rsidR="007D4337" w:rsidRPr="007309A2" w:rsidRDefault="007D4337" w:rsidP="007309A2">
      <w:pPr>
        <w:pStyle w:val="ListParagraph"/>
        <w:widowControl w:val="0"/>
        <w:numPr>
          <w:ilvl w:val="0"/>
          <w:numId w:val="5"/>
        </w:numPr>
        <w:tabs>
          <w:tab w:val="left" w:pos="1216"/>
        </w:tabs>
        <w:autoSpaceDE w:val="0"/>
        <w:autoSpaceDN w:val="0"/>
        <w:ind w:left="1215" w:right="107"/>
        <w:contextualSpacing w:val="0"/>
        <w:jc w:val="both"/>
        <w:rPr>
          <w:rFonts w:cs="Times New Roman"/>
          <w:i/>
        </w:rPr>
      </w:pPr>
      <w:r w:rsidRPr="007309A2">
        <w:rPr>
          <w:rFonts w:cs="Times New Roman"/>
          <w:i/>
        </w:rPr>
        <w:t>Rules and use of fast-track procedures and emergency procedures (for example, the percentage of decisions adopted through emergency/urgent procedure compared to the total number of adopted</w:t>
      </w:r>
      <w:r w:rsidRPr="007309A2">
        <w:rPr>
          <w:rFonts w:cs="Times New Roman"/>
          <w:i/>
          <w:spacing w:val="-1"/>
        </w:rPr>
        <w:t xml:space="preserve"> </w:t>
      </w:r>
      <w:r w:rsidRPr="007309A2">
        <w:rPr>
          <w:rFonts w:cs="Times New Roman"/>
          <w:i/>
        </w:rPr>
        <w:t>decisions)</w:t>
      </w:r>
    </w:p>
    <w:p w14:paraId="7B2B2E12" w14:textId="77777777" w:rsidR="007D4337" w:rsidRPr="007309A2" w:rsidRDefault="007D4337" w:rsidP="007309A2">
      <w:pPr>
        <w:pStyle w:val="ListParagraph"/>
        <w:widowControl w:val="0"/>
        <w:numPr>
          <w:ilvl w:val="0"/>
          <w:numId w:val="5"/>
        </w:numPr>
        <w:tabs>
          <w:tab w:val="left" w:pos="1216"/>
        </w:tabs>
        <w:autoSpaceDE w:val="0"/>
        <w:autoSpaceDN w:val="0"/>
        <w:ind w:left="1215"/>
        <w:contextualSpacing w:val="0"/>
        <w:jc w:val="both"/>
        <w:rPr>
          <w:rFonts w:cs="Times New Roman"/>
          <w:i/>
        </w:rPr>
      </w:pPr>
      <w:r w:rsidRPr="007309A2">
        <w:rPr>
          <w:rFonts w:cs="Times New Roman"/>
          <w:i/>
        </w:rPr>
        <w:t>Regime for constitutional review of</w:t>
      </w:r>
      <w:r w:rsidRPr="007309A2">
        <w:rPr>
          <w:rFonts w:cs="Times New Roman"/>
          <w:i/>
          <w:spacing w:val="-2"/>
        </w:rPr>
        <w:t xml:space="preserve"> </w:t>
      </w:r>
      <w:r w:rsidRPr="007309A2">
        <w:rPr>
          <w:rFonts w:cs="Times New Roman"/>
          <w:i/>
        </w:rPr>
        <w:t>laws</w:t>
      </w:r>
    </w:p>
    <w:p w14:paraId="429355C9" w14:textId="77777777" w:rsidR="007D4337" w:rsidRPr="007309A2" w:rsidRDefault="007D4337" w:rsidP="007309A2">
      <w:pPr>
        <w:pStyle w:val="ListParagraph"/>
        <w:widowControl w:val="0"/>
        <w:numPr>
          <w:ilvl w:val="0"/>
          <w:numId w:val="5"/>
        </w:numPr>
        <w:tabs>
          <w:tab w:val="left" w:pos="1216"/>
        </w:tabs>
        <w:autoSpaceDE w:val="0"/>
        <w:autoSpaceDN w:val="0"/>
        <w:ind w:left="1215" w:right="108"/>
        <w:contextualSpacing w:val="0"/>
        <w:jc w:val="both"/>
        <w:rPr>
          <w:rFonts w:cs="Times New Roman"/>
          <w:i/>
        </w:rPr>
      </w:pPr>
      <w:r w:rsidRPr="007309A2">
        <w:rPr>
          <w:rFonts w:cs="Times New Roman"/>
          <w:i/>
        </w:rPr>
        <w:t>COVID-19: provide update on significant developments with regard to emergency regimes in the context of the COVID-19</w:t>
      </w:r>
      <w:r w:rsidRPr="007309A2">
        <w:rPr>
          <w:rFonts w:cs="Times New Roman"/>
          <w:i/>
          <w:spacing w:val="-2"/>
        </w:rPr>
        <w:t xml:space="preserve"> </w:t>
      </w:r>
      <w:r w:rsidRPr="007309A2">
        <w:rPr>
          <w:rFonts w:cs="Times New Roman"/>
          <w:i/>
        </w:rPr>
        <w:t>pandemic</w:t>
      </w:r>
    </w:p>
    <w:p w14:paraId="294ED391" w14:textId="77777777" w:rsidR="007D4337" w:rsidRPr="007309A2" w:rsidRDefault="007D4337" w:rsidP="007309A2">
      <w:pPr>
        <w:pStyle w:val="ListParagraph"/>
        <w:widowControl w:val="0"/>
        <w:numPr>
          <w:ilvl w:val="1"/>
          <w:numId w:val="5"/>
        </w:numPr>
        <w:tabs>
          <w:tab w:val="left" w:pos="1575"/>
          <w:tab w:val="left" w:pos="1576"/>
        </w:tabs>
        <w:autoSpaceDE w:val="0"/>
        <w:autoSpaceDN w:val="0"/>
        <w:ind w:right="256"/>
        <w:contextualSpacing w:val="0"/>
        <w:rPr>
          <w:rFonts w:cs="Times New Roman"/>
          <w:i/>
        </w:rPr>
      </w:pPr>
      <w:r w:rsidRPr="007309A2">
        <w:rPr>
          <w:rFonts w:cs="Times New Roman"/>
          <w:i/>
        </w:rPr>
        <w:t>judicial review (including constitutional review) of emergency regimes and measures in the context of COVID-19</w:t>
      </w:r>
      <w:r w:rsidRPr="007309A2">
        <w:rPr>
          <w:rFonts w:cs="Times New Roman"/>
          <w:i/>
          <w:spacing w:val="-2"/>
        </w:rPr>
        <w:t xml:space="preserve"> </w:t>
      </w:r>
      <w:r w:rsidRPr="007309A2">
        <w:rPr>
          <w:rFonts w:cs="Times New Roman"/>
          <w:i/>
        </w:rPr>
        <w:t>pandemic</w:t>
      </w:r>
    </w:p>
    <w:p w14:paraId="50172975" w14:textId="77777777" w:rsidR="007D4337" w:rsidRPr="007309A2" w:rsidRDefault="007D4337" w:rsidP="007309A2">
      <w:pPr>
        <w:pStyle w:val="ListParagraph"/>
        <w:widowControl w:val="0"/>
        <w:numPr>
          <w:ilvl w:val="1"/>
          <w:numId w:val="5"/>
        </w:numPr>
        <w:tabs>
          <w:tab w:val="left" w:pos="1575"/>
          <w:tab w:val="left" w:pos="1576"/>
        </w:tabs>
        <w:autoSpaceDE w:val="0"/>
        <w:autoSpaceDN w:val="0"/>
        <w:ind w:right="134"/>
        <w:contextualSpacing w:val="0"/>
        <w:rPr>
          <w:rFonts w:cs="Times New Roman"/>
          <w:i/>
        </w:rPr>
      </w:pPr>
      <w:r w:rsidRPr="007309A2">
        <w:rPr>
          <w:rFonts w:cs="Times New Roman"/>
          <w:i/>
        </w:rPr>
        <w:t>oversight by Parliament of emergency regimes and measures in the context of COVID- 19 pandemic</w:t>
      </w:r>
    </w:p>
    <w:p w14:paraId="239E47CB" w14:textId="77777777" w:rsidR="007D4337" w:rsidRPr="007309A2" w:rsidRDefault="007D4337" w:rsidP="007309A2">
      <w:pPr>
        <w:pStyle w:val="ListParagraph"/>
        <w:widowControl w:val="0"/>
        <w:numPr>
          <w:ilvl w:val="1"/>
          <w:numId w:val="5"/>
        </w:numPr>
        <w:tabs>
          <w:tab w:val="left" w:pos="1575"/>
          <w:tab w:val="left" w:pos="1576"/>
        </w:tabs>
        <w:autoSpaceDE w:val="0"/>
        <w:autoSpaceDN w:val="0"/>
        <w:ind w:right="533"/>
        <w:contextualSpacing w:val="0"/>
        <w:rPr>
          <w:rFonts w:cs="Times New Roman"/>
          <w:i/>
        </w:rPr>
      </w:pPr>
      <w:r w:rsidRPr="007309A2">
        <w:rPr>
          <w:rFonts w:cs="Times New Roman"/>
          <w:i/>
        </w:rPr>
        <w:t>measures taken to ensure the continued activity of Parliament (including possible best practices)</w:t>
      </w:r>
    </w:p>
    <w:p w14:paraId="0A350BDE" w14:textId="77777777" w:rsidR="007D4337" w:rsidRPr="007309A2" w:rsidRDefault="007D4337" w:rsidP="007309A2">
      <w:pPr>
        <w:pStyle w:val="Heading2"/>
        <w:numPr>
          <w:ilvl w:val="0"/>
          <w:numId w:val="2"/>
        </w:numPr>
        <w:tabs>
          <w:tab w:val="left" w:pos="543"/>
          <w:tab w:val="left" w:pos="544"/>
        </w:tabs>
        <w:spacing w:before="0"/>
        <w:rPr>
          <w:rFonts w:ascii="Times New Roman" w:hAnsi="Times New Roman" w:cs="Times New Roman"/>
        </w:rPr>
      </w:pPr>
      <w:bookmarkStart w:id="15" w:name="B._Independent_authorities"/>
      <w:bookmarkEnd w:id="15"/>
      <w:r w:rsidRPr="007309A2">
        <w:rPr>
          <w:rFonts w:ascii="Times New Roman" w:hAnsi="Times New Roman" w:cs="Times New Roman"/>
        </w:rPr>
        <w:t>Independent</w:t>
      </w:r>
      <w:r w:rsidRPr="007309A2">
        <w:rPr>
          <w:rFonts w:ascii="Times New Roman" w:hAnsi="Times New Roman" w:cs="Times New Roman"/>
          <w:spacing w:val="-3"/>
        </w:rPr>
        <w:t xml:space="preserve"> </w:t>
      </w:r>
      <w:r w:rsidRPr="007309A2">
        <w:rPr>
          <w:rFonts w:ascii="Times New Roman" w:hAnsi="Times New Roman" w:cs="Times New Roman"/>
        </w:rPr>
        <w:t>authorities</w:t>
      </w:r>
    </w:p>
    <w:p w14:paraId="30150450" w14:textId="49290CEA" w:rsidR="007D4337" w:rsidRPr="007309A2" w:rsidRDefault="007D4337" w:rsidP="007309A2">
      <w:pPr>
        <w:pStyle w:val="ListParagraph"/>
        <w:widowControl w:val="0"/>
        <w:numPr>
          <w:ilvl w:val="0"/>
          <w:numId w:val="5"/>
        </w:numPr>
        <w:tabs>
          <w:tab w:val="left" w:pos="1216"/>
        </w:tabs>
        <w:autoSpaceDE w:val="0"/>
        <w:autoSpaceDN w:val="0"/>
        <w:ind w:left="1215" w:right="108" w:hanging="360"/>
        <w:contextualSpacing w:val="0"/>
        <w:jc w:val="both"/>
        <w:rPr>
          <w:rFonts w:cs="Times New Roman"/>
          <w:i/>
        </w:rPr>
      </w:pPr>
      <w:r w:rsidRPr="007309A2">
        <w:rPr>
          <w:rFonts w:cs="Times New Roman"/>
          <w:i/>
        </w:rPr>
        <w:t>Independence, capacity and powers of national human rights institutions (‘NHRIs’), of ombudsman institutions if different from NHRIs, of equality bodies if different from NHRIs and of supreme audit institutions</w:t>
      </w:r>
      <w:r w:rsidR="00525DD2" w:rsidRPr="007309A2">
        <w:rPr>
          <w:rStyle w:val="FootnoteReference"/>
          <w:rFonts w:cs="Times New Roman"/>
          <w:i/>
        </w:rPr>
        <w:footnoteReference w:id="7"/>
      </w:r>
    </w:p>
    <w:p w14:paraId="46E14858" w14:textId="772AF4A8" w:rsidR="00ED205C" w:rsidRPr="007309A2" w:rsidRDefault="00ED205C" w:rsidP="007309A2">
      <w:pPr>
        <w:widowControl w:val="0"/>
        <w:tabs>
          <w:tab w:val="left" w:pos="1216"/>
        </w:tabs>
        <w:autoSpaceDE w:val="0"/>
        <w:autoSpaceDN w:val="0"/>
        <w:ind w:right="108"/>
        <w:jc w:val="both"/>
        <w:rPr>
          <w:rFonts w:cs="Times New Roman"/>
          <w:i/>
        </w:rPr>
      </w:pPr>
    </w:p>
    <w:p w14:paraId="74582557" w14:textId="5FBE105B" w:rsidR="008637D1" w:rsidRDefault="006549EA" w:rsidP="001F1ADA">
      <w:pPr>
        <w:jc w:val="both"/>
        <w:rPr>
          <w:rFonts w:cs="Times New Roman"/>
          <w:bCs/>
        </w:rPr>
      </w:pPr>
      <w:r>
        <w:t>In its 2019 concluding observations, t</w:t>
      </w:r>
      <w:r w:rsidR="00D50D33" w:rsidRPr="007309A2">
        <w:t xml:space="preserve">he </w:t>
      </w:r>
      <w:r w:rsidR="00AB62E5">
        <w:t xml:space="preserve">UN </w:t>
      </w:r>
      <w:r w:rsidR="00D50D33" w:rsidRPr="007309A2">
        <w:t>Committee against Torture welcom</w:t>
      </w:r>
      <w:r>
        <w:t>ed</w:t>
      </w:r>
      <w:r w:rsidR="00D50D33" w:rsidRPr="007309A2">
        <w:t xml:space="preserve"> the designation of the Greek Ombudsman as the national preventive mechanism </w:t>
      </w:r>
      <w:r w:rsidR="00AB62E5">
        <w:t xml:space="preserve">(NPM) </w:t>
      </w:r>
      <w:r w:rsidR="00D50D33" w:rsidRPr="007309A2">
        <w:t>under the Optional Protocol to the Convention</w:t>
      </w:r>
      <w:r>
        <w:t>. Nevertheless</w:t>
      </w:r>
      <w:r w:rsidR="00D50D33" w:rsidRPr="007309A2">
        <w:t xml:space="preserve">, </w:t>
      </w:r>
      <w:r>
        <w:t xml:space="preserve">it expressed </w:t>
      </w:r>
      <w:r w:rsidR="00D50D33" w:rsidRPr="007309A2">
        <w:t xml:space="preserve">concern about the lack of stable, regular and sufficient budgetary allocations and the absence of full-time staff assigned to the Office so that it </w:t>
      </w:r>
      <w:r>
        <w:t>could effectively</w:t>
      </w:r>
      <w:r w:rsidR="00D50D33" w:rsidRPr="007309A2">
        <w:t xml:space="preserve"> carry out its mandate as </w:t>
      </w:r>
      <w:r w:rsidR="00AB62E5">
        <w:t xml:space="preserve">NPM. It </w:t>
      </w:r>
      <w:r>
        <w:t>recommended that Greece</w:t>
      </w:r>
      <w:r w:rsidR="00AB62E5">
        <w:t xml:space="preserve"> </w:t>
      </w:r>
      <w:r w:rsidR="00D50D33" w:rsidRPr="007309A2">
        <w:rPr>
          <w:rFonts w:cs="Times New Roman"/>
          <w:bCs/>
        </w:rPr>
        <w:t xml:space="preserve">ensure the operational autonomy of the </w:t>
      </w:r>
      <w:r w:rsidR="00AB62E5">
        <w:rPr>
          <w:rFonts w:cs="Times New Roman"/>
          <w:bCs/>
        </w:rPr>
        <w:t>NPM</w:t>
      </w:r>
      <w:r w:rsidR="00D50D33" w:rsidRPr="007309A2">
        <w:rPr>
          <w:rFonts w:cs="Times New Roman"/>
          <w:bCs/>
        </w:rPr>
        <w:t xml:space="preserve"> and provide it with the necessary financial and personnel resources for the performance of its work</w:t>
      </w:r>
      <w:r w:rsidR="00AB62E5">
        <w:rPr>
          <w:rFonts w:cs="Times New Roman"/>
        </w:rPr>
        <w:t xml:space="preserve"> </w:t>
      </w:r>
      <w:r w:rsidR="00123167" w:rsidRPr="007309A2">
        <w:rPr>
          <w:rFonts w:cs="Times New Roman"/>
        </w:rPr>
        <w:t>(</w:t>
      </w:r>
      <w:hyperlink r:id="rId21" w:history="1">
        <w:r w:rsidR="00123167" w:rsidRPr="000A0A32">
          <w:rPr>
            <w:rStyle w:val="Hyperlink"/>
            <w:rFonts w:cs="Times New Roman"/>
          </w:rPr>
          <w:t xml:space="preserve">See </w:t>
        </w:r>
        <w:r w:rsidR="008637D1" w:rsidRPr="000A0A32">
          <w:rPr>
            <w:rStyle w:val="Hyperlink"/>
            <w:rFonts w:cs="Times New Roman"/>
          </w:rPr>
          <w:t>CAT/C/GRC/</w:t>
        </w:r>
        <w:r w:rsidR="00904ACF">
          <w:rPr>
            <w:rStyle w:val="Hyperlink"/>
            <w:rFonts w:cs="Times New Roman"/>
          </w:rPr>
          <w:t>CO/</w:t>
        </w:r>
        <w:r w:rsidR="008637D1" w:rsidRPr="000A0A32">
          <w:rPr>
            <w:rStyle w:val="Hyperlink"/>
            <w:rFonts w:cs="Times New Roman"/>
          </w:rPr>
          <w:t>7</w:t>
        </w:r>
      </w:hyperlink>
      <w:r w:rsidR="008637D1" w:rsidRPr="007309A2">
        <w:rPr>
          <w:rFonts w:cs="Times New Roman"/>
          <w:bCs/>
        </w:rPr>
        <w:t>,</w:t>
      </w:r>
      <w:r w:rsidR="00AB62E5">
        <w:rPr>
          <w:rFonts w:cs="Times New Roman"/>
          <w:bCs/>
        </w:rPr>
        <w:t xml:space="preserve"> </w:t>
      </w:r>
      <w:r w:rsidR="008637D1" w:rsidRPr="007309A2">
        <w:rPr>
          <w:rFonts w:cs="Times New Roman"/>
          <w:bCs/>
        </w:rPr>
        <w:t>para 42</w:t>
      </w:r>
      <w:r w:rsidR="00AB62E5">
        <w:rPr>
          <w:rFonts w:cs="Times New Roman"/>
          <w:bCs/>
        </w:rPr>
        <w:t>,</w:t>
      </w:r>
      <w:r w:rsidR="008637D1" w:rsidRPr="007309A2">
        <w:rPr>
          <w:rFonts w:cs="Times New Roman"/>
          <w:bCs/>
        </w:rPr>
        <w:t>43</w:t>
      </w:r>
      <w:r>
        <w:rPr>
          <w:rFonts w:cs="Times New Roman"/>
          <w:bCs/>
        </w:rPr>
        <w:t>)</w:t>
      </w:r>
      <w:r w:rsidR="00AB62E5">
        <w:rPr>
          <w:rFonts w:cs="Times New Roman"/>
          <w:bCs/>
        </w:rPr>
        <w:t>.</w:t>
      </w:r>
    </w:p>
    <w:p w14:paraId="58C21C74" w14:textId="702779F4" w:rsidR="00E80E4F" w:rsidRDefault="00E80E4F" w:rsidP="007309A2">
      <w:pPr>
        <w:rPr>
          <w:rFonts w:cs="Times New Roman"/>
          <w:bCs/>
        </w:rPr>
      </w:pPr>
    </w:p>
    <w:p w14:paraId="357E66F9" w14:textId="50A68AC2" w:rsidR="00E80E4F" w:rsidRPr="00F05FF8" w:rsidRDefault="00AB62E5" w:rsidP="00F05FF8">
      <w:pPr>
        <w:jc w:val="both"/>
      </w:pPr>
      <w:r w:rsidRPr="006F41D8">
        <w:t>In the 2020 report on its visit to Greece, the</w:t>
      </w:r>
      <w:r>
        <w:t xml:space="preserve"> UN</w:t>
      </w:r>
      <w:r w:rsidRPr="006F41D8">
        <w:t xml:space="preserve"> Working Group on Arbitrary Detention </w:t>
      </w:r>
      <w:r w:rsidR="00E80E4F">
        <w:t xml:space="preserve">identified a lack of a </w:t>
      </w:r>
      <w:r w:rsidR="00E80E4F" w:rsidRPr="00840631">
        <w:t>visible</w:t>
      </w:r>
      <w:r w:rsidR="00E80E4F">
        <w:t xml:space="preserve"> </w:t>
      </w:r>
      <w:r w:rsidR="00E80E4F" w:rsidRPr="00840631">
        <w:t>mechanism</w:t>
      </w:r>
      <w:r w:rsidR="00E80E4F">
        <w:t xml:space="preserve"> </w:t>
      </w:r>
      <w:r w:rsidR="00E80E4F" w:rsidRPr="00840631">
        <w:t>in</w:t>
      </w:r>
      <w:r w:rsidR="00E80E4F">
        <w:t xml:space="preserve"> </w:t>
      </w:r>
      <w:r w:rsidR="00E80E4F" w:rsidRPr="00840631">
        <w:t>places</w:t>
      </w:r>
      <w:r w:rsidR="00E80E4F">
        <w:t xml:space="preserve"> </w:t>
      </w:r>
      <w:r w:rsidR="00E80E4F" w:rsidRPr="00840631">
        <w:t>of deprivation</w:t>
      </w:r>
      <w:r w:rsidR="00E80E4F">
        <w:t xml:space="preserve"> </w:t>
      </w:r>
      <w:r w:rsidR="00E80E4F" w:rsidRPr="00840631">
        <w:t>of</w:t>
      </w:r>
      <w:r w:rsidR="00E80E4F">
        <w:t xml:space="preserve"> </w:t>
      </w:r>
      <w:r w:rsidR="00E80E4F" w:rsidRPr="00840631">
        <w:t>liberty</w:t>
      </w:r>
      <w:r w:rsidR="00E80E4F">
        <w:t xml:space="preserve"> </w:t>
      </w:r>
      <w:r w:rsidR="00E80E4F" w:rsidRPr="00840631">
        <w:t>to</w:t>
      </w:r>
      <w:r w:rsidR="00E80E4F">
        <w:t xml:space="preserve"> </w:t>
      </w:r>
      <w:r w:rsidR="00E80E4F" w:rsidRPr="00840631">
        <w:t>present claims</w:t>
      </w:r>
      <w:r w:rsidR="00E80E4F">
        <w:t xml:space="preserve"> </w:t>
      </w:r>
      <w:r w:rsidR="00E80E4F" w:rsidRPr="00840631">
        <w:t>to</w:t>
      </w:r>
      <w:r w:rsidR="00E80E4F">
        <w:t xml:space="preserve"> </w:t>
      </w:r>
      <w:r w:rsidR="00E80E4F" w:rsidRPr="00840631">
        <w:t>the</w:t>
      </w:r>
      <w:r w:rsidR="00E80E4F">
        <w:t xml:space="preserve"> </w:t>
      </w:r>
      <w:r w:rsidR="00E80E4F" w:rsidRPr="00840631">
        <w:t>Greek</w:t>
      </w:r>
      <w:r w:rsidR="00E80E4F">
        <w:t xml:space="preserve"> </w:t>
      </w:r>
      <w:r w:rsidR="00E80E4F" w:rsidRPr="00840631">
        <w:t>Ombudsman</w:t>
      </w:r>
      <w:r w:rsidR="00E80E4F">
        <w:t xml:space="preserve"> </w:t>
      </w:r>
      <w:r w:rsidR="00E80E4F" w:rsidRPr="00840631">
        <w:t>on</w:t>
      </w:r>
      <w:r w:rsidR="00E80E4F">
        <w:t xml:space="preserve"> </w:t>
      </w:r>
      <w:r w:rsidR="00E80E4F" w:rsidRPr="00840631">
        <w:t>violations</w:t>
      </w:r>
      <w:r w:rsidR="00E80E4F">
        <w:t xml:space="preserve"> </w:t>
      </w:r>
      <w:r w:rsidR="00E80E4F" w:rsidRPr="00840631">
        <w:t>of</w:t>
      </w:r>
      <w:r w:rsidR="00E80E4F">
        <w:t xml:space="preserve"> </w:t>
      </w:r>
      <w:r w:rsidR="00E80E4F" w:rsidRPr="00840631">
        <w:t>human rights</w:t>
      </w:r>
      <w:r>
        <w:t xml:space="preserve"> and </w:t>
      </w:r>
      <w:r w:rsidRPr="00840631">
        <w:t>a</w:t>
      </w:r>
      <w:r>
        <w:t xml:space="preserve"> </w:t>
      </w:r>
      <w:r w:rsidRPr="00840631">
        <w:t>general</w:t>
      </w:r>
      <w:r>
        <w:t xml:space="preserve"> </w:t>
      </w:r>
      <w:r w:rsidRPr="00840631">
        <w:t>lack</w:t>
      </w:r>
      <w:r>
        <w:t xml:space="preserve"> </w:t>
      </w:r>
      <w:r w:rsidRPr="00840631">
        <w:t>of awareness</w:t>
      </w:r>
      <w:r>
        <w:t xml:space="preserve"> </w:t>
      </w:r>
      <w:r w:rsidRPr="00840631">
        <w:t>among</w:t>
      </w:r>
      <w:r>
        <w:t xml:space="preserve"> </w:t>
      </w:r>
      <w:r w:rsidRPr="00840631">
        <w:t>detainees</w:t>
      </w:r>
      <w:r>
        <w:t xml:space="preserve"> </w:t>
      </w:r>
      <w:r w:rsidRPr="00840631">
        <w:t>as</w:t>
      </w:r>
      <w:r>
        <w:t xml:space="preserve"> </w:t>
      </w:r>
      <w:r w:rsidRPr="00840631">
        <w:t>to</w:t>
      </w:r>
      <w:r>
        <w:t xml:space="preserve"> </w:t>
      </w:r>
      <w:r w:rsidRPr="00840631">
        <w:t>how</w:t>
      </w:r>
      <w:r>
        <w:t xml:space="preserve"> </w:t>
      </w:r>
      <w:r w:rsidRPr="00840631">
        <w:t>to</w:t>
      </w:r>
      <w:r>
        <w:t xml:space="preserve"> </w:t>
      </w:r>
      <w:r w:rsidRPr="00840631">
        <w:t>submit</w:t>
      </w:r>
      <w:r>
        <w:t xml:space="preserve"> </w:t>
      </w:r>
      <w:r w:rsidRPr="00840631">
        <w:t>a</w:t>
      </w:r>
      <w:r>
        <w:t xml:space="preserve"> </w:t>
      </w:r>
      <w:r w:rsidRPr="00840631">
        <w:t>complaint</w:t>
      </w:r>
      <w:r>
        <w:t xml:space="preserve"> </w:t>
      </w:r>
      <w:r w:rsidRPr="00840631">
        <w:t>in</w:t>
      </w:r>
      <w:r>
        <w:t xml:space="preserve"> </w:t>
      </w:r>
      <w:r w:rsidRPr="00840631">
        <w:t>relation</w:t>
      </w:r>
      <w:r>
        <w:t xml:space="preserve"> </w:t>
      </w:r>
      <w:r w:rsidRPr="00840631">
        <w:t>to</w:t>
      </w:r>
      <w:r>
        <w:t xml:space="preserve"> </w:t>
      </w:r>
      <w:r w:rsidRPr="00840631">
        <w:t>their</w:t>
      </w:r>
      <w:r>
        <w:t xml:space="preserve"> </w:t>
      </w:r>
      <w:r w:rsidRPr="00840631">
        <w:t>detention and</w:t>
      </w:r>
      <w:r>
        <w:t xml:space="preserve"> its </w:t>
      </w:r>
      <w:r w:rsidRPr="00840631">
        <w:t>conditions</w:t>
      </w:r>
      <w:r w:rsidR="00E80E4F" w:rsidRPr="00840631">
        <w:t>.</w:t>
      </w:r>
      <w:r w:rsidR="00E80E4F">
        <w:t xml:space="preserve"> It urged </w:t>
      </w:r>
      <w:r w:rsidR="00E80E4F" w:rsidRPr="00840631">
        <w:t>Greece</w:t>
      </w:r>
      <w:r w:rsidR="00E80E4F">
        <w:t xml:space="preserve"> </w:t>
      </w:r>
      <w:r w:rsidR="00E80E4F" w:rsidRPr="00840631">
        <w:t>to</w:t>
      </w:r>
      <w:r w:rsidR="00E80E4F">
        <w:t xml:space="preserve"> </w:t>
      </w:r>
      <w:r w:rsidR="00E80E4F" w:rsidRPr="00840631">
        <w:t>consider</w:t>
      </w:r>
      <w:r w:rsidR="00E80E4F">
        <w:t xml:space="preserve"> </w:t>
      </w:r>
      <w:r w:rsidR="00E80E4F" w:rsidRPr="00840631">
        <w:t>establishing</w:t>
      </w:r>
      <w:r w:rsidR="00E80E4F">
        <w:t xml:space="preserve"> </w:t>
      </w:r>
      <w:r w:rsidR="00E80E4F" w:rsidRPr="00840631">
        <w:t>a hotline</w:t>
      </w:r>
      <w:r w:rsidR="00E80E4F">
        <w:t xml:space="preserve"> </w:t>
      </w:r>
      <w:r w:rsidR="00E80E4F" w:rsidRPr="00840631">
        <w:t>for</w:t>
      </w:r>
      <w:r w:rsidR="00E80E4F">
        <w:t xml:space="preserve"> </w:t>
      </w:r>
      <w:r w:rsidR="00E80E4F" w:rsidRPr="00840631">
        <w:t>reporting</w:t>
      </w:r>
      <w:r w:rsidR="00E80E4F">
        <w:t xml:space="preserve"> </w:t>
      </w:r>
      <w:r w:rsidR="00E80E4F" w:rsidRPr="00840631">
        <w:t>in</w:t>
      </w:r>
      <w:r w:rsidR="00E80E4F">
        <w:t xml:space="preserve"> </w:t>
      </w:r>
      <w:r w:rsidR="00E80E4F" w:rsidRPr="00840631">
        <w:t>the</w:t>
      </w:r>
      <w:r w:rsidR="00E80E4F">
        <w:t xml:space="preserve"> </w:t>
      </w:r>
      <w:r w:rsidR="00E80E4F" w:rsidRPr="00840631">
        <w:t>prisons,</w:t>
      </w:r>
      <w:r w:rsidR="00E80E4F">
        <w:t xml:space="preserve"> </w:t>
      </w:r>
      <w:r w:rsidR="00E80E4F" w:rsidRPr="00840631">
        <w:t>taking</w:t>
      </w:r>
      <w:r w:rsidR="00E80E4F">
        <w:t xml:space="preserve"> </w:t>
      </w:r>
      <w:r w:rsidR="00E80E4F" w:rsidRPr="00840631">
        <w:t>into</w:t>
      </w:r>
      <w:r w:rsidR="00E80E4F">
        <w:t xml:space="preserve"> </w:t>
      </w:r>
      <w:r w:rsidR="00E80E4F" w:rsidRPr="00840631">
        <w:t>account</w:t>
      </w:r>
      <w:r w:rsidR="00E80E4F">
        <w:t xml:space="preserve"> </w:t>
      </w:r>
      <w:r w:rsidR="00E80E4F" w:rsidRPr="00840631">
        <w:t>the</w:t>
      </w:r>
      <w:r w:rsidR="00E80E4F">
        <w:t xml:space="preserve"> </w:t>
      </w:r>
      <w:r w:rsidR="00E80E4F" w:rsidRPr="00840631">
        <w:t>need</w:t>
      </w:r>
      <w:r w:rsidR="00E80E4F">
        <w:t xml:space="preserve"> </w:t>
      </w:r>
      <w:r w:rsidR="00E80E4F" w:rsidRPr="00840631">
        <w:t>for</w:t>
      </w:r>
      <w:r w:rsidR="00E80E4F">
        <w:t xml:space="preserve"> </w:t>
      </w:r>
      <w:r w:rsidR="00E80E4F" w:rsidRPr="00840631">
        <w:t>confidentiality</w:t>
      </w:r>
      <w:r w:rsidR="00E80E4F">
        <w:t xml:space="preserve"> </w:t>
      </w:r>
      <w:r w:rsidR="00E80E4F" w:rsidRPr="00840631">
        <w:t>of complaints; to display information about the hotline throughout the prisons; and to provide sufficient</w:t>
      </w:r>
      <w:r w:rsidR="00E80E4F">
        <w:t xml:space="preserve"> </w:t>
      </w:r>
      <w:r w:rsidR="00E80E4F" w:rsidRPr="00840631">
        <w:t>funding</w:t>
      </w:r>
      <w:r w:rsidR="00E80E4F">
        <w:t xml:space="preserve"> </w:t>
      </w:r>
      <w:r w:rsidR="00E80E4F" w:rsidRPr="00840631">
        <w:t>for</w:t>
      </w:r>
      <w:r w:rsidR="00E80E4F">
        <w:t xml:space="preserve"> </w:t>
      </w:r>
      <w:r w:rsidR="00E80E4F" w:rsidRPr="00840631">
        <w:t>regular</w:t>
      </w:r>
      <w:r w:rsidR="00E80E4F">
        <w:t xml:space="preserve"> </w:t>
      </w:r>
      <w:r w:rsidR="00E80E4F" w:rsidRPr="00840631">
        <w:t>and</w:t>
      </w:r>
      <w:r w:rsidR="00E80E4F">
        <w:t xml:space="preserve"> </w:t>
      </w:r>
      <w:r w:rsidR="00E80E4F" w:rsidRPr="00840631">
        <w:t>independent</w:t>
      </w:r>
      <w:r w:rsidR="00E80E4F">
        <w:t xml:space="preserve"> </w:t>
      </w:r>
      <w:r w:rsidR="00E80E4F" w:rsidRPr="00840631">
        <w:t>monitoring</w:t>
      </w:r>
      <w:r w:rsidR="00E80E4F">
        <w:t xml:space="preserve"> </w:t>
      </w:r>
      <w:r w:rsidR="00E80E4F" w:rsidRPr="00840631">
        <w:t>and</w:t>
      </w:r>
      <w:r w:rsidR="00E80E4F">
        <w:t xml:space="preserve"> </w:t>
      </w:r>
      <w:r w:rsidR="00E80E4F" w:rsidRPr="00840631">
        <w:t>oversight</w:t>
      </w:r>
      <w:r w:rsidR="00E80E4F">
        <w:t xml:space="preserve"> </w:t>
      </w:r>
      <w:r w:rsidR="00E80E4F" w:rsidRPr="00840631">
        <w:t>of</w:t>
      </w:r>
      <w:r w:rsidR="00E80E4F">
        <w:t xml:space="preserve"> </w:t>
      </w:r>
      <w:r w:rsidR="00E80E4F" w:rsidRPr="00840631">
        <w:t>places</w:t>
      </w:r>
      <w:r w:rsidR="00E80E4F">
        <w:t xml:space="preserve"> </w:t>
      </w:r>
      <w:r w:rsidR="00E80E4F" w:rsidRPr="00840631">
        <w:t>of detention</w:t>
      </w:r>
      <w:r w:rsidR="00E80E4F">
        <w:t xml:space="preserve"> (</w:t>
      </w:r>
      <w:hyperlink r:id="rId22" w:history="1">
        <w:r w:rsidRPr="000A0A32">
          <w:rPr>
            <w:rStyle w:val="Hyperlink"/>
          </w:rPr>
          <w:t>A/HRC/45/16/Add.1</w:t>
        </w:r>
      </w:hyperlink>
      <w:r>
        <w:t xml:space="preserve">, para </w:t>
      </w:r>
      <w:r w:rsidR="00E80E4F">
        <w:t>55)</w:t>
      </w:r>
      <w:r w:rsidR="00E80E4F" w:rsidRPr="00840631">
        <w:t>.</w:t>
      </w:r>
    </w:p>
    <w:p w14:paraId="23C2EA9D" w14:textId="71BA822B" w:rsidR="00D50D33" w:rsidRPr="007309A2" w:rsidRDefault="00D50D33" w:rsidP="007309A2">
      <w:pPr>
        <w:widowControl w:val="0"/>
        <w:tabs>
          <w:tab w:val="left" w:pos="1216"/>
        </w:tabs>
        <w:autoSpaceDE w:val="0"/>
        <w:autoSpaceDN w:val="0"/>
        <w:ind w:right="108"/>
        <w:jc w:val="both"/>
        <w:rPr>
          <w:rFonts w:cs="Times New Roman"/>
        </w:rPr>
      </w:pPr>
    </w:p>
    <w:p w14:paraId="31534189" w14:textId="77777777" w:rsidR="007D4337" w:rsidRPr="007309A2" w:rsidRDefault="007D4337" w:rsidP="007309A2">
      <w:pPr>
        <w:pStyle w:val="Heading2"/>
        <w:numPr>
          <w:ilvl w:val="0"/>
          <w:numId w:val="2"/>
        </w:numPr>
        <w:tabs>
          <w:tab w:val="left" w:pos="544"/>
        </w:tabs>
        <w:spacing w:before="0"/>
        <w:jc w:val="both"/>
        <w:rPr>
          <w:rFonts w:ascii="Times New Roman" w:hAnsi="Times New Roman" w:cs="Times New Roman"/>
        </w:rPr>
      </w:pPr>
      <w:bookmarkStart w:id="16" w:name="C._Accessibility_and_judicial_review_of_"/>
      <w:bookmarkEnd w:id="16"/>
      <w:r w:rsidRPr="007309A2">
        <w:rPr>
          <w:rFonts w:ascii="Times New Roman" w:hAnsi="Times New Roman" w:cs="Times New Roman"/>
        </w:rPr>
        <w:t>Accessibility and judicial review of administrative</w:t>
      </w:r>
      <w:r w:rsidRPr="007309A2">
        <w:rPr>
          <w:rFonts w:ascii="Times New Roman" w:hAnsi="Times New Roman" w:cs="Times New Roman"/>
          <w:spacing w:val="-7"/>
        </w:rPr>
        <w:t xml:space="preserve"> </w:t>
      </w:r>
      <w:r w:rsidRPr="007309A2">
        <w:rPr>
          <w:rFonts w:ascii="Times New Roman" w:hAnsi="Times New Roman" w:cs="Times New Roman"/>
        </w:rPr>
        <w:t>decisions</w:t>
      </w:r>
    </w:p>
    <w:p w14:paraId="2D24A01F" w14:textId="27ADC57F" w:rsidR="00273EC8" w:rsidRDefault="007D4337" w:rsidP="00273EC8">
      <w:pPr>
        <w:pStyle w:val="ListParagraph"/>
        <w:widowControl w:val="0"/>
        <w:numPr>
          <w:ilvl w:val="0"/>
          <w:numId w:val="5"/>
        </w:numPr>
        <w:tabs>
          <w:tab w:val="left" w:pos="1267"/>
        </w:tabs>
        <w:autoSpaceDE w:val="0"/>
        <w:autoSpaceDN w:val="0"/>
        <w:ind w:left="1215" w:right="108" w:hanging="360"/>
        <w:contextualSpacing w:val="0"/>
        <w:jc w:val="both"/>
        <w:rPr>
          <w:rFonts w:cs="Times New Roman"/>
          <w:i/>
        </w:rPr>
      </w:pPr>
      <w:r w:rsidRPr="007309A2">
        <w:rPr>
          <w:rFonts w:cs="Times New Roman"/>
        </w:rPr>
        <w:tab/>
      </w:r>
      <w:r w:rsidRPr="007309A2">
        <w:rPr>
          <w:rFonts w:cs="Times New Roman"/>
          <w:i/>
        </w:rPr>
        <w:t>Transparency of administrative decisions and sanctions (incl. their publication and rules on collection of related data) and judicial review (incl. scope, suspensive</w:t>
      </w:r>
      <w:r w:rsidRPr="007309A2">
        <w:rPr>
          <w:rFonts w:cs="Times New Roman"/>
          <w:i/>
          <w:spacing w:val="-16"/>
        </w:rPr>
        <w:t xml:space="preserve"> </w:t>
      </w:r>
      <w:r w:rsidRPr="007309A2">
        <w:rPr>
          <w:rFonts w:cs="Times New Roman"/>
          <w:i/>
        </w:rPr>
        <w:t>effect)</w:t>
      </w:r>
    </w:p>
    <w:p w14:paraId="31AFE144" w14:textId="77777777" w:rsidR="006F557E" w:rsidRDefault="006F557E" w:rsidP="001F1ADA">
      <w:pPr>
        <w:jc w:val="both"/>
      </w:pPr>
    </w:p>
    <w:p w14:paraId="1605D9C0" w14:textId="2A617CA6" w:rsidR="00273EC8" w:rsidRDefault="00AB62E5" w:rsidP="001F1ADA">
      <w:pPr>
        <w:jc w:val="both"/>
      </w:pPr>
      <w:r w:rsidRPr="006F41D8">
        <w:t>In the 2020 report on its visit to Greece, the</w:t>
      </w:r>
      <w:r>
        <w:t xml:space="preserve"> UN</w:t>
      </w:r>
      <w:r w:rsidRPr="006F41D8">
        <w:t xml:space="preserve"> Working Group on Arbitrary Detention </w:t>
      </w:r>
      <w:r w:rsidR="006F557E">
        <w:t xml:space="preserve">identified gaps resulting in lack of access to judicial remedies against </w:t>
      </w:r>
      <w:r>
        <w:t xml:space="preserve">immigration </w:t>
      </w:r>
      <w:r w:rsidR="006F557E">
        <w:t xml:space="preserve">detention decisions. It noted with particular concern </w:t>
      </w:r>
      <w:r w:rsidR="006F557E" w:rsidRPr="000D794D">
        <w:t>the policy of geographical restriction on the movement of asylum seekers from the islands and the lack of awareness among asylum seekers of the consequences of breaching this restriction, namely placement in detention.</w:t>
      </w:r>
      <w:r w:rsidR="006F557E">
        <w:t xml:space="preserve"> It </w:t>
      </w:r>
      <w:r w:rsidR="006F557E" w:rsidRPr="00174090">
        <w:t>observed</w:t>
      </w:r>
      <w:r w:rsidR="006F557E">
        <w:t xml:space="preserve"> </w:t>
      </w:r>
      <w:r w:rsidR="006F557E" w:rsidRPr="00174090">
        <w:t>that</w:t>
      </w:r>
      <w:r w:rsidR="006F557E">
        <w:t xml:space="preserve"> </w:t>
      </w:r>
      <w:r w:rsidR="006F557E" w:rsidRPr="00174090">
        <w:t>many detainees</w:t>
      </w:r>
      <w:r w:rsidR="006F557E">
        <w:t xml:space="preserve"> </w:t>
      </w:r>
      <w:r w:rsidR="006F557E" w:rsidRPr="00174090">
        <w:t>did</w:t>
      </w:r>
      <w:r w:rsidR="006F557E">
        <w:t xml:space="preserve"> </w:t>
      </w:r>
      <w:r w:rsidR="006F557E" w:rsidRPr="00174090">
        <w:t>not</w:t>
      </w:r>
      <w:r w:rsidR="006F557E">
        <w:t xml:space="preserve"> </w:t>
      </w:r>
      <w:r w:rsidR="006F557E" w:rsidRPr="00174090">
        <w:t>understand</w:t>
      </w:r>
      <w:r w:rsidR="006F557E">
        <w:t xml:space="preserve"> </w:t>
      </w:r>
      <w:r w:rsidR="006F557E" w:rsidRPr="00174090">
        <w:t>their</w:t>
      </w:r>
      <w:r w:rsidR="006F557E">
        <w:t xml:space="preserve"> </w:t>
      </w:r>
      <w:r w:rsidR="006F557E" w:rsidRPr="00174090">
        <w:t>right</w:t>
      </w:r>
      <w:r w:rsidR="006F557E">
        <w:t xml:space="preserve"> </w:t>
      </w:r>
      <w:r w:rsidR="006F557E" w:rsidRPr="00174090">
        <w:t>to</w:t>
      </w:r>
      <w:r w:rsidR="006F557E">
        <w:t xml:space="preserve"> </w:t>
      </w:r>
      <w:r w:rsidR="006F557E" w:rsidRPr="00174090">
        <w:t>apply</w:t>
      </w:r>
      <w:r w:rsidR="006F557E">
        <w:t xml:space="preserve"> </w:t>
      </w:r>
      <w:r w:rsidR="006F557E" w:rsidRPr="00174090">
        <w:t>for</w:t>
      </w:r>
      <w:r w:rsidR="006F557E">
        <w:t xml:space="preserve"> </w:t>
      </w:r>
      <w:r w:rsidR="006F557E" w:rsidRPr="00174090">
        <w:t>asylum</w:t>
      </w:r>
      <w:r w:rsidR="006F557E">
        <w:t xml:space="preserve"> </w:t>
      </w:r>
      <w:r w:rsidR="006F557E" w:rsidRPr="00174090">
        <w:t>and</w:t>
      </w:r>
      <w:r w:rsidR="006F557E">
        <w:t xml:space="preserve"> </w:t>
      </w:r>
      <w:r w:rsidR="006F557E" w:rsidRPr="00174090">
        <w:t>the</w:t>
      </w:r>
      <w:r w:rsidR="006F557E">
        <w:t xml:space="preserve"> </w:t>
      </w:r>
      <w:r w:rsidR="006F557E" w:rsidRPr="00174090">
        <w:t>corresponding procedure, with some</w:t>
      </w:r>
      <w:r w:rsidR="006F557E">
        <w:t xml:space="preserve"> </w:t>
      </w:r>
      <w:r w:rsidR="006F557E" w:rsidRPr="00174090">
        <w:t>individuals incorrectly believing that the</w:t>
      </w:r>
      <w:r w:rsidR="006F557E">
        <w:t xml:space="preserve"> </w:t>
      </w:r>
      <w:r w:rsidR="006F557E" w:rsidRPr="00174090">
        <w:t>process</w:t>
      </w:r>
      <w:r w:rsidR="006F557E">
        <w:t xml:space="preserve"> </w:t>
      </w:r>
      <w:r w:rsidR="006F557E" w:rsidRPr="00174090">
        <w:t>was initiated</w:t>
      </w:r>
      <w:r w:rsidR="006F557E">
        <w:t xml:space="preserve"> </w:t>
      </w:r>
      <w:r w:rsidR="006F557E" w:rsidRPr="00174090">
        <w:t>when they were fingerprinted</w:t>
      </w:r>
      <w:r w:rsidR="006F557E">
        <w:t>, and that t</w:t>
      </w:r>
      <w:r w:rsidR="006F557E" w:rsidRPr="00174090">
        <w:t xml:space="preserve">here was no established </w:t>
      </w:r>
      <w:r w:rsidR="0069165B" w:rsidRPr="00174090">
        <w:t xml:space="preserve">legal aid </w:t>
      </w:r>
      <w:r w:rsidR="006F557E" w:rsidRPr="00174090">
        <w:t>scheme during the first-instance</w:t>
      </w:r>
      <w:r w:rsidR="006F557E">
        <w:t xml:space="preserve"> </w:t>
      </w:r>
      <w:r w:rsidR="006F557E" w:rsidRPr="00174090">
        <w:t>asylum</w:t>
      </w:r>
      <w:r w:rsidR="006F557E">
        <w:t xml:space="preserve"> </w:t>
      </w:r>
      <w:r w:rsidR="006F557E" w:rsidRPr="00174090">
        <w:t>application,</w:t>
      </w:r>
      <w:r w:rsidR="006F557E">
        <w:t xml:space="preserve"> </w:t>
      </w:r>
      <w:r w:rsidR="006F557E" w:rsidRPr="00174090">
        <w:t>and</w:t>
      </w:r>
      <w:r w:rsidR="006F557E">
        <w:t xml:space="preserve"> </w:t>
      </w:r>
      <w:r w:rsidR="006F557E" w:rsidRPr="00174090">
        <w:t>interpretation</w:t>
      </w:r>
      <w:r w:rsidR="006F557E">
        <w:t xml:space="preserve"> </w:t>
      </w:r>
      <w:r w:rsidR="006F557E" w:rsidRPr="00174090">
        <w:t>was</w:t>
      </w:r>
      <w:r w:rsidR="006F557E">
        <w:t xml:space="preserve"> </w:t>
      </w:r>
      <w:r w:rsidR="006F557E" w:rsidRPr="00174090">
        <w:t>not</w:t>
      </w:r>
      <w:r w:rsidR="006F557E">
        <w:t xml:space="preserve"> </w:t>
      </w:r>
      <w:r w:rsidR="006F557E" w:rsidRPr="00174090">
        <w:t>consistently</w:t>
      </w:r>
      <w:r w:rsidR="006F557E">
        <w:t xml:space="preserve"> </w:t>
      </w:r>
      <w:r w:rsidR="0069165B">
        <w:t>provided</w:t>
      </w:r>
      <w:r w:rsidR="006F557E" w:rsidRPr="00174090">
        <w:t>.</w:t>
      </w:r>
      <w:r w:rsidR="006F557E">
        <w:t xml:space="preserve"> Moreover, the Working Group noted that l</w:t>
      </w:r>
      <w:r w:rsidR="006F557E" w:rsidRPr="00E020EC">
        <w:t xml:space="preserve">egal aid </w:t>
      </w:r>
      <w:r w:rsidR="0069165B">
        <w:t>was</w:t>
      </w:r>
      <w:r w:rsidR="006F557E" w:rsidRPr="00E020EC">
        <w:t xml:space="preserve"> provided on appeal only and, if a person did not have his or her own lawyer during the</w:t>
      </w:r>
      <w:r w:rsidR="006F557E">
        <w:t xml:space="preserve"> </w:t>
      </w:r>
      <w:r w:rsidR="006F557E" w:rsidRPr="00E020EC">
        <w:t>initial first-instance</w:t>
      </w:r>
      <w:r w:rsidR="006F557E">
        <w:t xml:space="preserve"> </w:t>
      </w:r>
      <w:r w:rsidR="006F557E" w:rsidRPr="00E020EC">
        <w:t>hearing and given that</w:t>
      </w:r>
      <w:r w:rsidR="006F557E">
        <w:t xml:space="preserve"> </w:t>
      </w:r>
      <w:r w:rsidR="006F557E" w:rsidRPr="00E020EC">
        <w:t>the</w:t>
      </w:r>
      <w:r w:rsidR="006F557E">
        <w:t xml:space="preserve"> </w:t>
      </w:r>
      <w:r w:rsidR="006F557E" w:rsidRPr="00E020EC">
        <w:t xml:space="preserve">Asylum Service lawyers </w:t>
      </w:r>
      <w:r w:rsidR="0069165B">
        <w:t>were</w:t>
      </w:r>
      <w:r w:rsidR="006F557E" w:rsidRPr="00E020EC">
        <w:t xml:space="preserve"> unable to meet all demands, it </w:t>
      </w:r>
      <w:r w:rsidR="0069165B">
        <w:t>was</w:t>
      </w:r>
      <w:r w:rsidR="006F557E" w:rsidRPr="00E020EC">
        <w:t xml:space="preserve"> practically impossible to find a lawyer within the</w:t>
      </w:r>
      <w:r w:rsidR="006F557E">
        <w:t xml:space="preserve"> </w:t>
      </w:r>
      <w:r w:rsidR="006F557E" w:rsidRPr="00E020EC">
        <w:t>prescribed time</w:t>
      </w:r>
      <w:r w:rsidR="006F557E">
        <w:t xml:space="preserve"> </w:t>
      </w:r>
      <w:r w:rsidR="006F557E" w:rsidRPr="00E020EC">
        <w:t>in order to prepare</w:t>
      </w:r>
      <w:r w:rsidR="006F557E">
        <w:t xml:space="preserve"> </w:t>
      </w:r>
      <w:r w:rsidR="006F557E" w:rsidRPr="00E020EC">
        <w:t>for the</w:t>
      </w:r>
      <w:r w:rsidR="006F557E">
        <w:t xml:space="preserve"> </w:t>
      </w:r>
      <w:r w:rsidR="006F557E" w:rsidRPr="00E020EC">
        <w:t>appea</w:t>
      </w:r>
      <w:r w:rsidR="006F557E">
        <w:t>l. The Working Group also noted that i</w:t>
      </w:r>
      <w:r w:rsidR="006F557E" w:rsidRPr="00E020EC">
        <w:t xml:space="preserve">nadequate legal aid </w:t>
      </w:r>
      <w:r w:rsidR="006F557E">
        <w:t>wa</w:t>
      </w:r>
      <w:r w:rsidR="006F557E" w:rsidRPr="00E020EC">
        <w:t xml:space="preserve">s provided for challenging a second-instance negative decision on an asylum application, and </w:t>
      </w:r>
      <w:r w:rsidR="006F557E">
        <w:t xml:space="preserve">furthermore </w:t>
      </w:r>
      <w:r w:rsidR="006F557E" w:rsidRPr="00E020EC">
        <w:t>the application for annulment would not automatically suspend deportation, and there</w:t>
      </w:r>
      <w:r w:rsidR="006F557E">
        <w:t xml:space="preserve"> </w:t>
      </w:r>
      <w:r w:rsidR="006F557E" w:rsidRPr="00E020EC">
        <w:t>was</w:t>
      </w:r>
      <w:r w:rsidR="006F557E">
        <w:t xml:space="preserve"> </w:t>
      </w:r>
      <w:r w:rsidR="006F557E" w:rsidRPr="00E020EC">
        <w:t>no</w:t>
      </w:r>
      <w:r w:rsidR="006F557E">
        <w:t xml:space="preserve"> </w:t>
      </w:r>
      <w:r w:rsidR="006F557E" w:rsidRPr="00E020EC">
        <w:t>guarantee</w:t>
      </w:r>
      <w:r w:rsidR="006F557E">
        <w:t xml:space="preserve"> </w:t>
      </w:r>
      <w:r w:rsidR="006F557E" w:rsidRPr="00E020EC">
        <w:t>that</w:t>
      </w:r>
      <w:r w:rsidR="006F557E">
        <w:t xml:space="preserve"> </w:t>
      </w:r>
      <w:r w:rsidR="006F557E" w:rsidRPr="00E020EC">
        <w:t>the</w:t>
      </w:r>
      <w:r w:rsidR="006F557E">
        <w:t xml:space="preserve"> </w:t>
      </w:r>
      <w:r w:rsidR="006F557E" w:rsidRPr="00E020EC">
        <w:t>applicant</w:t>
      </w:r>
      <w:r w:rsidR="006F557E">
        <w:t xml:space="preserve"> </w:t>
      </w:r>
      <w:r w:rsidR="006F557E" w:rsidRPr="00E020EC">
        <w:t>would</w:t>
      </w:r>
      <w:r w:rsidR="006F557E">
        <w:t xml:space="preserve"> </w:t>
      </w:r>
      <w:r w:rsidR="006F557E" w:rsidRPr="00E020EC">
        <w:t>not</w:t>
      </w:r>
      <w:r w:rsidR="006F557E">
        <w:t xml:space="preserve"> </w:t>
      </w:r>
      <w:r w:rsidR="006F557E" w:rsidRPr="00E020EC">
        <w:t>be</w:t>
      </w:r>
      <w:r w:rsidR="006F557E">
        <w:t xml:space="preserve"> </w:t>
      </w:r>
      <w:r w:rsidR="006F557E" w:rsidRPr="00E020EC">
        <w:t>removed</w:t>
      </w:r>
      <w:r w:rsidR="006F557E">
        <w:t xml:space="preserve"> </w:t>
      </w:r>
      <w:r w:rsidR="006F557E" w:rsidRPr="00E020EC">
        <w:t>during</w:t>
      </w:r>
      <w:r w:rsidR="006F557E">
        <w:t xml:space="preserve"> </w:t>
      </w:r>
      <w:r w:rsidR="006F557E" w:rsidRPr="00E020EC">
        <w:t>lengthy</w:t>
      </w:r>
      <w:r w:rsidR="006F557E">
        <w:t xml:space="preserve"> </w:t>
      </w:r>
      <w:r w:rsidR="006F557E" w:rsidRPr="00E020EC">
        <w:t>delays</w:t>
      </w:r>
      <w:r w:rsidR="006F557E">
        <w:t xml:space="preserve"> </w:t>
      </w:r>
      <w:r w:rsidR="006F557E" w:rsidRPr="00E020EC">
        <w:t>in the court hearing the matter</w:t>
      </w:r>
      <w:r w:rsidR="00273EC8">
        <w:t xml:space="preserve"> </w:t>
      </w:r>
      <w:r w:rsidR="00273EC8" w:rsidRPr="006F41D8">
        <w:t>(</w:t>
      </w:r>
      <w:hyperlink r:id="rId23" w:history="1">
        <w:r w:rsidR="00273EC8" w:rsidRPr="000A0A32">
          <w:rPr>
            <w:rStyle w:val="Hyperlink"/>
          </w:rPr>
          <w:t>A/HRC/45/16/Add.1</w:t>
        </w:r>
      </w:hyperlink>
      <w:r w:rsidR="00273EC8">
        <w:t>, para 61, 83-85</w:t>
      </w:r>
      <w:r w:rsidR="00273EC8" w:rsidRPr="006F41D8">
        <w:t>).</w:t>
      </w:r>
      <w:r w:rsidR="00273EC8">
        <w:t xml:space="preserve"> </w:t>
      </w:r>
    </w:p>
    <w:p w14:paraId="448FA817" w14:textId="77777777" w:rsidR="0069165B" w:rsidRDefault="0069165B" w:rsidP="001F1ADA">
      <w:pPr>
        <w:jc w:val="both"/>
      </w:pPr>
    </w:p>
    <w:p w14:paraId="797F55CA" w14:textId="471137DC" w:rsidR="00273EC8" w:rsidRPr="00C55CA2" w:rsidRDefault="00273EC8" w:rsidP="001F1ADA">
      <w:pPr>
        <w:jc w:val="both"/>
      </w:pPr>
      <w:r w:rsidRPr="00C55CA2">
        <w:t xml:space="preserve">In its 2019 concluding observations, the </w:t>
      </w:r>
      <w:r>
        <w:t xml:space="preserve">UN </w:t>
      </w:r>
      <w:r w:rsidRPr="00C55CA2">
        <w:t xml:space="preserve">Committee against Torture </w:t>
      </w:r>
      <w:r>
        <w:t xml:space="preserve">also </w:t>
      </w:r>
      <w:r w:rsidRPr="00C55CA2">
        <w:t xml:space="preserve">raised concern that, in practice, detained migrants and asylum seekers </w:t>
      </w:r>
      <w:r>
        <w:t>were</w:t>
      </w:r>
      <w:r w:rsidRPr="00C55CA2">
        <w:t xml:space="preserve"> often denied fundamental legal safeguards, such as access to a lawyer and the right to challenge the lawfulness of their detention. </w:t>
      </w:r>
      <w:r w:rsidRPr="00273EC8">
        <w:rPr>
          <w:bCs/>
        </w:rPr>
        <w:t xml:space="preserve">It recommended that </w:t>
      </w:r>
      <w:r w:rsidRPr="00C55CA2">
        <w:t xml:space="preserve">Greece </w:t>
      </w:r>
      <w:r w:rsidRPr="00273EC8">
        <w:rPr>
          <w:lang w:val="en-GB"/>
        </w:rPr>
        <w:t xml:space="preserve">guarantee judicial review or other meaningful and effective avenues to challenge the legality of administrative immigration detention. </w:t>
      </w:r>
      <w:r w:rsidRPr="00273EC8">
        <w:rPr>
          <w:rFonts w:cs="Times New Roman"/>
        </w:rPr>
        <w:t>(</w:t>
      </w:r>
      <w:hyperlink r:id="rId24" w:history="1">
        <w:r w:rsidRPr="001F1ADA">
          <w:rPr>
            <w:rStyle w:val="Hyperlink"/>
            <w:rFonts w:cs="Times New Roman"/>
          </w:rPr>
          <w:t>CAT/C/GRC/</w:t>
        </w:r>
        <w:r w:rsidR="00904ACF">
          <w:rPr>
            <w:rStyle w:val="Hyperlink"/>
            <w:rFonts w:cs="Times New Roman"/>
          </w:rPr>
          <w:t>CO/</w:t>
        </w:r>
        <w:r w:rsidRPr="001F1ADA">
          <w:rPr>
            <w:rStyle w:val="Hyperlink"/>
            <w:rFonts w:cs="Times New Roman"/>
          </w:rPr>
          <w:t>7</w:t>
        </w:r>
      </w:hyperlink>
      <w:r w:rsidRPr="001F1ADA">
        <w:rPr>
          <w:rFonts w:cs="Times New Roman"/>
        </w:rPr>
        <w:t>, para 20, 21).</w:t>
      </w:r>
    </w:p>
    <w:p w14:paraId="507E5FDE" w14:textId="77777777" w:rsidR="00273EC8" w:rsidRPr="001F1ADA" w:rsidRDefault="00273EC8" w:rsidP="001F1ADA">
      <w:pPr>
        <w:widowControl w:val="0"/>
        <w:tabs>
          <w:tab w:val="left" w:pos="1267"/>
        </w:tabs>
        <w:autoSpaceDE w:val="0"/>
        <w:autoSpaceDN w:val="0"/>
        <w:ind w:right="108"/>
        <w:jc w:val="both"/>
        <w:rPr>
          <w:rFonts w:cs="Times New Roman"/>
          <w:i/>
        </w:rPr>
      </w:pPr>
    </w:p>
    <w:p w14:paraId="1B7E32EA" w14:textId="706AE5B5" w:rsidR="007D4337" w:rsidRDefault="007D4337" w:rsidP="007309A2">
      <w:pPr>
        <w:pStyle w:val="ListParagraph"/>
        <w:widowControl w:val="0"/>
        <w:numPr>
          <w:ilvl w:val="0"/>
          <w:numId w:val="5"/>
        </w:numPr>
        <w:tabs>
          <w:tab w:val="left" w:pos="1216"/>
        </w:tabs>
        <w:autoSpaceDE w:val="0"/>
        <w:autoSpaceDN w:val="0"/>
        <w:ind w:left="1215"/>
        <w:contextualSpacing w:val="0"/>
        <w:jc w:val="both"/>
        <w:rPr>
          <w:rFonts w:cs="Times New Roman"/>
          <w:i/>
        </w:rPr>
      </w:pPr>
      <w:r w:rsidRPr="007309A2">
        <w:rPr>
          <w:rFonts w:cs="Times New Roman"/>
          <w:i/>
        </w:rPr>
        <w:t>Implementation by the public administration and State institutions of final court</w:t>
      </w:r>
      <w:r w:rsidRPr="007309A2">
        <w:rPr>
          <w:rFonts w:cs="Times New Roman"/>
          <w:i/>
          <w:spacing w:val="-31"/>
        </w:rPr>
        <w:t xml:space="preserve"> </w:t>
      </w:r>
      <w:r w:rsidRPr="007309A2">
        <w:rPr>
          <w:rFonts w:cs="Times New Roman"/>
          <w:i/>
        </w:rPr>
        <w:t>decisions</w:t>
      </w:r>
    </w:p>
    <w:p w14:paraId="4FFB4CFC" w14:textId="77777777" w:rsidR="0056007C" w:rsidRPr="007309A2" w:rsidRDefault="0056007C" w:rsidP="0056007C">
      <w:pPr>
        <w:pStyle w:val="ListParagraph"/>
        <w:widowControl w:val="0"/>
        <w:tabs>
          <w:tab w:val="left" w:pos="1216"/>
        </w:tabs>
        <w:autoSpaceDE w:val="0"/>
        <w:autoSpaceDN w:val="0"/>
        <w:ind w:left="1215"/>
        <w:contextualSpacing w:val="0"/>
        <w:jc w:val="both"/>
        <w:rPr>
          <w:rFonts w:cs="Times New Roman"/>
          <w:i/>
        </w:rPr>
      </w:pPr>
    </w:p>
    <w:p w14:paraId="0EB23580" w14:textId="77777777" w:rsidR="007D4337" w:rsidRPr="007309A2" w:rsidRDefault="007D4337" w:rsidP="007309A2">
      <w:pPr>
        <w:pStyle w:val="Heading2"/>
        <w:numPr>
          <w:ilvl w:val="0"/>
          <w:numId w:val="2"/>
        </w:numPr>
        <w:tabs>
          <w:tab w:val="left" w:pos="544"/>
        </w:tabs>
        <w:spacing w:before="0"/>
        <w:jc w:val="both"/>
        <w:rPr>
          <w:rFonts w:ascii="Times New Roman" w:hAnsi="Times New Roman" w:cs="Times New Roman"/>
        </w:rPr>
      </w:pPr>
      <w:bookmarkStart w:id="17" w:name="D._The_enabling_framework_for_civil_soci"/>
      <w:bookmarkEnd w:id="17"/>
      <w:r w:rsidRPr="007309A2">
        <w:rPr>
          <w:rFonts w:ascii="Times New Roman" w:hAnsi="Times New Roman" w:cs="Times New Roman"/>
        </w:rPr>
        <w:t>The enabling framework for civil</w:t>
      </w:r>
      <w:r w:rsidRPr="007309A2">
        <w:rPr>
          <w:rFonts w:ascii="Times New Roman" w:hAnsi="Times New Roman" w:cs="Times New Roman"/>
          <w:spacing w:val="-5"/>
        </w:rPr>
        <w:t xml:space="preserve"> </w:t>
      </w:r>
      <w:r w:rsidRPr="007309A2">
        <w:rPr>
          <w:rFonts w:ascii="Times New Roman" w:hAnsi="Times New Roman" w:cs="Times New Roman"/>
        </w:rPr>
        <w:t>society</w:t>
      </w:r>
    </w:p>
    <w:p w14:paraId="65BB2BF7" w14:textId="6D511040" w:rsidR="007D4337" w:rsidRPr="007309A2" w:rsidRDefault="007D4337" w:rsidP="007309A2">
      <w:pPr>
        <w:pStyle w:val="ListParagraph"/>
        <w:widowControl w:val="0"/>
        <w:numPr>
          <w:ilvl w:val="0"/>
          <w:numId w:val="5"/>
        </w:numPr>
        <w:tabs>
          <w:tab w:val="left" w:pos="1267"/>
        </w:tabs>
        <w:autoSpaceDE w:val="0"/>
        <w:autoSpaceDN w:val="0"/>
        <w:ind w:left="1215" w:right="108" w:hanging="360"/>
        <w:contextualSpacing w:val="0"/>
        <w:jc w:val="both"/>
        <w:rPr>
          <w:rFonts w:cs="Times New Roman"/>
          <w:i/>
        </w:rPr>
      </w:pPr>
      <w:r w:rsidRPr="007309A2">
        <w:rPr>
          <w:rFonts w:cs="Times New Roman"/>
          <w:i/>
        </w:rPr>
        <w:t>Measures regarding the framework for civil society organisations (e.g. access to funding, registration rules, measures capable of affecting the public perception of civil society</w:t>
      </w:r>
      <w:bookmarkStart w:id="18" w:name="E._Initiatives_to_foster_a_rule_of_law_c"/>
      <w:bookmarkEnd w:id="18"/>
      <w:r w:rsidRPr="007309A2">
        <w:rPr>
          <w:rFonts w:cs="Times New Roman"/>
          <w:i/>
        </w:rPr>
        <w:t xml:space="preserve"> organisations,</w:t>
      </w:r>
      <w:r w:rsidRPr="007309A2">
        <w:rPr>
          <w:rFonts w:cs="Times New Roman"/>
          <w:i/>
          <w:spacing w:val="-1"/>
        </w:rPr>
        <w:t xml:space="preserve"> </w:t>
      </w:r>
      <w:r w:rsidRPr="007309A2">
        <w:rPr>
          <w:rFonts w:cs="Times New Roman"/>
          <w:i/>
        </w:rPr>
        <w:t>etc.)</w:t>
      </w:r>
    </w:p>
    <w:p w14:paraId="15A43ED9" w14:textId="77777777" w:rsidR="00F37169" w:rsidRPr="007309A2" w:rsidRDefault="00F37169" w:rsidP="007309A2">
      <w:pPr>
        <w:pStyle w:val="ListParagraph"/>
        <w:widowControl w:val="0"/>
        <w:tabs>
          <w:tab w:val="left" w:pos="1216"/>
        </w:tabs>
        <w:autoSpaceDE w:val="0"/>
        <w:autoSpaceDN w:val="0"/>
        <w:ind w:left="1216" w:right="105"/>
        <w:jc w:val="both"/>
        <w:rPr>
          <w:rFonts w:cs="Times New Roman"/>
          <w:i/>
        </w:rPr>
      </w:pPr>
    </w:p>
    <w:p w14:paraId="37D6DDEB" w14:textId="2B1F9727" w:rsidR="00F37169" w:rsidRDefault="006F44C9" w:rsidP="001F1ADA">
      <w:pPr>
        <w:jc w:val="both"/>
      </w:pPr>
      <w:r>
        <w:t>In its 2019 concluding observations, t</w:t>
      </w:r>
      <w:r w:rsidR="00F37169" w:rsidRPr="007309A2">
        <w:t xml:space="preserve">he </w:t>
      </w:r>
      <w:r w:rsidR="0056007C">
        <w:t xml:space="preserve">UN </w:t>
      </w:r>
      <w:r w:rsidR="00F37169" w:rsidRPr="007309A2">
        <w:t>Committee against Torture was seriously concerned about consistent reports of intimidation and harassment of human rights defenders and humanitarian workers and volunteers</w:t>
      </w:r>
      <w:r w:rsidR="00B269F0" w:rsidRPr="007309A2">
        <w:t xml:space="preserve">. </w:t>
      </w:r>
      <w:r>
        <w:t>I</w:t>
      </w:r>
      <w:r w:rsidR="00B269F0" w:rsidRPr="007309A2">
        <w:t>t regret</w:t>
      </w:r>
      <w:r>
        <w:t>t</w:t>
      </w:r>
      <w:r w:rsidR="00B269F0" w:rsidRPr="007309A2">
        <w:t>ed</w:t>
      </w:r>
      <w:r w:rsidR="00F37169" w:rsidRPr="007309A2">
        <w:t xml:space="preserve"> that only scant information ha</w:t>
      </w:r>
      <w:r>
        <w:t>d</w:t>
      </w:r>
      <w:r w:rsidR="00F37169" w:rsidRPr="007309A2">
        <w:t xml:space="preserve"> been provided by </w:t>
      </w:r>
      <w:r w:rsidR="0056007C">
        <w:t>Greece</w:t>
      </w:r>
      <w:r w:rsidR="00F37169" w:rsidRPr="007309A2">
        <w:t xml:space="preserve"> regarding </w:t>
      </w:r>
      <w:r w:rsidR="00F05FF8">
        <w:t>several</w:t>
      </w:r>
      <w:r w:rsidR="00F37169" w:rsidRPr="007309A2">
        <w:t xml:space="preserve"> cases raised by the Committee, including the prosecution and later acquittal of three Spanish firefighters, two Danish volunteers accused of trying to help migrants enter Greece via </w:t>
      </w:r>
      <w:r w:rsidR="00F05FF8">
        <w:t>Lesbos</w:t>
      </w:r>
      <w:r w:rsidR="00F37169" w:rsidRPr="007309A2">
        <w:t xml:space="preserve"> island, and the arrest and pending trial of</w:t>
      </w:r>
      <w:r w:rsidR="00D076BD">
        <w:t xml:space="preserve"> two</w:t>
      </w:r>
      <w:r w:rsidR="00F37169" w:rsidRPr="007309A2">
        <w:t xml:space="preserve"> foreign NGO volunteers on people-smuggling, espionage and mo</w:t>
      </w:r>
      <w:r w:rsidR="00B269F0" w:rsidRPr="007309A2">
        <w:t>ney-laundering charges</w:t>
      </w:r>
      <w:r w:rsidR="00F37169" w:rsidRPr="007309A2">
        <w:t xml:space="preserve">. </w:t>
      </w:r>
      <w:r>
        <w:t>It</w:t>
      </w:r>
      <w:r w:rsidR="00F37169" w:rsidRPr="007309A2">
        <w:t xml:space="preserve"> urge</w:t>
      </w:r>
      <w:r>
        <w:t>d</w:t>
      </w:r>
      <w:r w:rsidR="00F37169" w:rsidRPr="007309A2">
        <w:t xml:space="preserve"> Greece to</w:t>
      </w:r>
      <w:r w:rsidR="00B269F0" w:rsidRPr="007309A2">
        <w:t xml:space="preserve"> e</w:t>
      </w:r>
      <w:r w:rsidR="00F37169" w:rsidRPr="007309A2">
        <w:t>nsure that human rights defenders and humanitarian workers and volunteers are protected against threats and intimidation, and to allow them the necessary latitude to carry out their activities;</w:t>
      </w:r>
      <w:r w:rsidR="00B269F0" w:rsidRPr="007309A2">
        <w:t xml:space="preserve"> e</w:t>
      </w:r>
      <w:r w:rsidR="00F37169" w:rsidRPr="007309A2">
        <w:t xml:space="preserve">nsure that </w:t>
      </w:r>
      <w:r w:rsidR="00F05FF8">
        <w:t>persons</w:t>
      </w:r>
      <w:r w:rsidR="00F37169" w:rsidRPr="007309A2">
        <w:t xml:space="preserve"> are not prosecuted for engaging in aid work, including maritime search-and-rescue activities</w:t>
      </w:r>
      <w:r>
        <w:t xml:space="preserve">; and </w:t>
      </w:r>
      <w:r w:rsidR="00F37169" w:rsidRPr="007309A2">
        <w:t xml:space="preserve">refrain from detaining and persecuting humanitarian workers and volunteers as a means of intimidating them or discouraging them from delivering vital emergency assistance to refugees and migrants. (See </w:t>
      </w:r>
      <w:hyperlink r:id="rId25" w:history="1">
        <w:r w:rsidR="00F37169" w:rsidRPr="000A0A32">
          <w:rPr>
            <w:rStyle w:val="Hyperlink"/>
          </w:rPr>
          <w:t>CAT/C/GRC/</w:t>
        </w:r>
        <w:r w:rsidR="00904ACF">
          <w:rPr>
            <w:rStyle w:val="Hyperlink"/>
          </w:rPr>
          <w:t>CO/</w:t>
        </w:r>
        <w:r w:rsidR="00F37169" w:rsidRPr="000A0A32">
          <w:rPr>
            <w:rStyle w:val="Hyperlink"/>
          </w:rPr>
          <w:t>7</w:t>
        </w:r>
      </w:hyperlink>
      <w:r w:rsidR="00F37169" w:rsidRPr="007309A2">
        <w:t>, para</w:t>
      </w:r>
      <w:r>
        <w:t>s.</w:t>
      </w:r>
      <w:r w:rsidR="00F37169" w:rsidRPr="007309A2">
        <w:t xml:space="preserve"> 48-49)</w:t>
      </w:r>
    </w:p>
    <w:p w14:paraId="7B77D862" w14:textId="77777777" w:rsidR="006F44C9" w:rsidRPr="007309A2" w:rsidRDefault="006F44C9" w:rsidP="007309A2"/>
    <w:p w14:paraId="4CC1ED69" w14:textId="6EA02346" w:rsidR="00813F27" w:rsidRPr="007309A2" w:rsidRDefault="0056007C" w:rsidP="001F1ADA">
      <w:pPr>
        <w:jc w:val="both"/>
      </w:pPr>
      <w:r>
        <w:t>In 2019 and 2020 (see also reply to question 35), several Special Procedure mandate-holders</w:t>
      </w:r>
      <w:r w:rsidR="00F05FF8">
        <w:t>,</w:t>
      </w:r>
      <w:r>
        <w:t xml:space="preserve"> individually or jointly</w:t>
      </w:r>
      <w:r w:rsidR="00F05FF8">
        <w:t>,</w:t>
      </w:r>
      <w:r>
        <w:t xml:space="preserve"> </w:t>
      </w:r>
      <w:r w:rsidR="00F05FF8">
        <w:t xml:space="preserve">also </w:t>
      </w:r>
      <w:r>
        <w:t xml:space="preserve">entered in dialogues with Greece about </w:t>
      </w:r>
      <w:r w:rsidR="00F05FF8">
        <w:t xml:space="preserve">several individual cases and </w:t>
      </w:r>
      <w:r>
        <w:t xml:space="preserve">the </w:t>
      </w:r>
      <w:r w:rsidR="00F05FF8">
        <w:t xml:space="preserve">general </w:t>
      </w:r>
      <w:r>
        <w:t xml:space="preserve">environment for </w:t>
      </w:r>
      <w:r w:rsidR="00F05FF8">
        <w:t>individuals and</w:t>
      </w:r>
      <w:r w:rsidR="00D076BD">
        <w:t xml:space="preserve"> organisations </w:t>
      </w:r>
      <w:r>
        <w:t>working on migrant issues</w:t>
      </w:r>
      <w:r w:rsidR="00D076BD">
        <w:t xml:space="preserve">, </w:t>
      </w:r>
      <w:r w:rsidR="00D076BD" w:rsidRPr="007309A2">
        <w:t xml:space="preserve">notably </w:t>
      </w:r>
      <w:r w:rsidR="00F05FF8" w:rsidRPr="007309A2">
        <w:t xml:space="preserve">the intimidation and criminalisation </w:t>
      </w:r>
      <w:r w:rsidR="00F05FF8">
        <w:t xml:space="preserve">and </w:t>
      </w:r>
      <w:r w:rsidR="00D076BD" w:rsidRPr="007309A2">
        <w:t>the increase in hostility and violence</w:t>
      </w:r>
      <w:r>
        <w:t>.</w:t>
      </w:r>
      <w:r w:rsidR="00D076BD">
        <w:t xml:space="preserve"> </w:t>
      </w:r>
      <w:r w:rsidR="00D076BD" w:rsidRPr="007309A2">
        <w:t>They pointed to the fact that on 4 February 2020, the Greek P</w:t>
      </w:r>
      <w:r w:rsidR="00F05FF8">
        <w:t>a</w:t>
      </w:r>
      <w:r w:rsidR="00D076BD" w:rsidRPr="007309A2">
        <w:t>rliament passed a new law</w:t>
      </w:r>
      <w:r w:rsidR="00F05FF8">
        <w:t xml:space="preserve"> </w:t>
      </w:r>
      <w:r w:rsidR="00D076BD" w:rsidRPr="007309A2">
        <w:t>requir</w:t>
      </w:r>
      <w:r w:rsidR="00F05FF8">
        <w:t>ing</w:t>
      </w:r>
      <w:r w:rsidR="00D076BD" w:rsidRPr="007309A2">
        <w:t xml:space="preserve"> all NGOs working on migration issues to submit a record of their members, employees and partners to a new registry. The</w:t>
      </w:r>
      <w:bookmarkStart w:id="19" w:name="_GoBack"/>
      <w:r w:rsidR="00B2499E">
        <w:t>y</w:t>
      </w:r>
      <w:bookmarkEnd w:id="19"/>
      <w:r w:rsidR="00D076BD" w:rsidRPr="007309A2">
        <w:t xml:space="preserve"> expressed </w:t>
      </w:r>
      <w:r w:rsidR="00D076BD">
        <w:t xml:space="preserve">deep </w:t>
      </w:r>
      <w:r w:rsidR="00D076BD" w:rsidRPr="007309A2">
        <w:t xml:space="preserve">concern </w:t>
      </w:r>
      <w:r w:rsidR="00D076BD">
        <w:t>that</w:t>
      </w:r>
      <w:r w:rsidR="00D076BD" w:rsidRPr="007309A2">
        <w:t xml:space="preserve"> the </w:t>
      </w:r>
      <w:r w:rsidR="00D076BD">
        <w:t xml:space="preserve">new regulations under </w:t>
      </w:r>
      <w:r w:rsidR="00D076BD" w:rsidRPr="007309A2">
        <w:t>Joint Ministerial Decision 3063/2020 on the “Determination of the operation of the Registry of Greek and Foreign Non-Governmental Organizations (NGOs) and of the Registry of Members of the Non</w:t>
      </w:r>
      <w:r w:rsidR="00D076BD">
        <w:t>-</w:t>
      </w:r>
      <w:r w:rsidR="00D076BD" w:rsidRPr="007309A2">
        <w:t>Governmental Organizations (NGOs)” put undue reporting requirements on NGOs working in migrant rights</w:t>
      </w:r>
      <w:r w:rsidR="00B2499E">
        <w:t>,</w:t>
      </w:r>
      <w:r w:rsidR="00F05FF8">
        <w:t xml:space="preserve"> and that</w:t>
      </w:r>
      <w:r w:rsidR="00D076BD" w:rsidRPr="007309A2">
        <w:t xml:space="preserve"> the wide margin of discretion given to the authorities to reject the registration of NGOs or its members may not be consistent with Greece’s international human rights obligations</w:t>
      </w:r>
      <w:r w:rsidR="00D076BD">
        <w:t xml:space="preserve">. </w:t>
      </w:r>
      <w:r>
        <w:t>(</w:t>
      </w:r>
      <w:hyperlink r:id="rId26" w:history="1">
        <w:r w:rsidRPr="0056007C">
          <w:rPr>
            <w:rStyle w:val="Hyperlink"/>
          </w:rPr>
          <w:t>GRC 2/2019</w:t>
        </w:r>
      </w:hyperlink>
      <w:r>
        <w:t xml:space="preserve">, </w:t>
      </w:r>
      <w:hyperlink r:id="rId27" w:history="1">
        <w:r w:rsidRPr="004A6739">
          <w:rPr>
            <w:rStyle w:val="Hyperlink"/>
          </w:rPr>
          <w:t>GRC 1/2020</w:t>
        </w:r>
      </w:hyperlink>
      <w:r>
        <w:t xml:space="preserve"> and</w:t>
      </w:r>
      <w:r w:rsidRPr="004A6739">
        <w:t xml:space="preserve"> </w:t>
      </w:r>
      <w:hyperlink r:id="rId28" w:history="1">
        <w:r w:rsidR="00D076BD" w:rsidRPr="00D076BD">
          <w:rPr>
            <w:rStyle w:val="Hyperlink"/>
          </w:rPr>
          <w:t>GRC 2/2020</w:t>
        </w:r>
      </w:hyperlink>
      <w:r>
        <w:t xml:space="preserve">, available at </w:t>
      </w:r>
      <w:hyperlink r:id="rId29" w:history="1">
        <w:r w:rsidRPr="001D73A3">
          <w:rPr>
            <w:rStyle w:val="Hyperlink"/>
            <w:bCs/>
            <w:iCs/>
          </w:rPr>
          <w:t>https://spcommreports.ohchr.org/Tmsearch/TMDocuments</w:t>
        </w:r>
      </w:hyperlink>
      <w:r>
        <w:t xml:space="preserve">; also </w:t>
      </w:r>
      <w:hyperlink r:id="rId30" w:history="1">
        <w:r w:rsidRPr="00F33C14">
          <w:rPr>
            <w:rStyle w:val="Hyperlink"/>
          </w:rPr>
          <w:t>www.ohchr.org/en/NewsEvents/Pages/DisplayNews.aspx?NewsID=25736&amp;LangID=E</w:t>
        </w:r>
      </w:hyperlink>
      <w:r>
        <w:t xml:space="preserve">). </w:t>
      </w:r>
    </w:p>
    <w:p w14:paraId="34E14A97" w14:textId="18682E7C" w:rsidR="00F37169" w:rsidRDefault="00F37169" w:rsidP="007309A2">
      <w:pPr>
        <w:widowControl w:val="0"/>
        <w:tabs>
          <w:tab w:val="left" w:pos="1216"/>
        </w:tabs>
        <w:autoSpaceDE w:val="0"/>
        <w:autoSpaceDN w:val="0"/>
        <w:ind w:right="105"/>
        <w:jc w:val="both"/>
        <w:rPr>
          <w:rFonts w:cs="Times New Roman"/>
        </w:rPr>
      </w:pPr>
    </w:p>
    <w:p w14:paraId="238F4BF9" w14:textId="6165186F" w:rsidR="00FA406A" w:rsidRPr="00AA0504" w:rsidRDefault="00FA406A" w:rsidP="00FA406A">
      <w:pPr>
        <w:jc w:val="both"/>
        <w:rPr>
          <w:iCs/>
          <w:lang w:val="en-GB"/>
        </w:rPr>
      </w:pPr>
      <w:r>
        <w:rPr>
          <w:iCs/>
        </w:rPr>
        <w:t xml:space="preserve">In her February 2021 global update to the Human Rights Council, the UN High Commissioner for Human Rights </w:t>
      </w:r>
      <w:r w:rsidR="00D076BD">
        <w:rPr>
          <w:iCs/>
        </w:rPr>
        <w:t xml:space="preserve">also </w:t>
      </w:r>
      <w:r>
        <w:rPr>
          <w:iCs/>
        </w:rPr>
        <w:t>expressed concern about measures</w:t>
      </w:r>
      <w:r w:rsidR="00B2499E">
        <w:rPr>
          <w:iCs/>
        </w:rPr>
        <w:t xml:space="preserve"> in several EU countries</w:t>
      </w:r>
      <w:r>
        <w:rPr>
          <w:iCs/>
        </w:rPr>
        <w:t xml:space="preserve"> restricting the work of organizations that protect migrants’ rights and deliver life-saving assistance. She noted that criminal or administrative proceedings had been initiated in Greece against humanitarian actors involved in search and rescue in the Mediterranean.</w:t>
      </w:r>
      <w:r w:rsidR="00D076BD">
        <w:rPr>
          <w:iCs/>
        </w:rPr>
        <w:t xml:space="preserve"> </w:t>
      </w:r>
      <w:r>
        <w:rPr>
          <w:iCs/>
        </w:rPr>
        <w:t>(</w:t>
      </w:r>
      <w:hyperlink r:id="rId31" w:history="1">
        <w:r w:rsidRPr="00913598">
          <w:rPr>
            <w:rStyle w:val="Hyperlink"/>
            <w:iCs/>
          </w:rPr>
          <w:t>www.ohchr.org/EN/NewsEvents/Pages/DisplayNews.aspx?NewsID=26806&amp;LangID=E</w:t>
        </w:r>
      </w:hyperlink>
      <w:r>
        <w:rPr>
          <w:iCs/>
        </w:rPr>
        <w:t xml:space="preserve">). </w:t>
      </w:r>
    </w:p>
    <w:p w14:paraId="6FCC0257" w14:textId="77777777" w:rsidR="00FA406A" w:rsidRPr="001F1ADA" w:rsidRDefault="00FA406A" w:rsidP="007309A2">
      <w:pPr>
        <w:widowControl w:val="0"/>
        <w:tabs>
          <w:tab w:val="left" w:pos="1216"/>
        </w:tabs>
        <w:autoSpaceDE w:val="0"/>
        <w:autoSpaceDN w:val="0"/>
        <w:ind w:right="105"/>
        <w:jc w:val="both"/>
        <w:rPr>
          <w:rFonts w:cs="Times New Roman"/>
          <w:lang w:val="en-GB"/>
        </w:rPr>
      </w:pPr>
    </w:p>
    <w:p w14:paraId="589292F9" w14:textId="77777777" w:rsidR="007D4337" w:rsidRPr="007309A2" w:rsidRDefault="007D4337" w:rsidP="007309A2">
      <w:pPr>
        <w:pStyle w:val="Heading2"/>
        <w:numPr>
          <w:ilvl w:val="0"/>
          <w:numId w:val="2"/>
        </w:numPr>
        <w:tabs>
          <w:tab w:val="left" w:pos="545"/>
        </w:tabs>
        <w:spacing w:before="0"/>
        <w:ind w:left="544"/>
        <w:jc w:val="both"/>
        <w:rPr>
          <w:rFonts w:ascii="Times New Roman" w:hAnsi="Times New Roman" w:cs="Times New Roman"/>
        </w:rPr>
      </w:pPr>
      <w:r w:rsidRPr="007309A2">
        <w:rPr>
          <w:rFonts w:ascii="Times New Roman" w:hAnsi="Times New Roman" w:cs="Times New Roman"/>
        </w:rPr>
        <w:t>Initiatives to foster a rule of law</w:t>
      </w:r>
      <w:r w:rsidRPr="007309A2">
        <w:rPr>
          <w:rFonts w:ascii="Times New Roman" w:hAnsi="Times New Roman" w:cs="Times New Roman"/>
          <w:spacing w:val="-6"/>
        </w:rPr>
        <w:t xml:space="preserve"> </w:t>
      </w:r>
      <w:r w:rsidRPr="007309A2">
        <w:rPr>
          <w:rFonts w:ascii="Times New Roman" w:hAnsi="Times New Roman" w:cs="Times New Roman"/>
        </w:rPr>
        <w:t>culture</w:t>
      </w:r>
    </w:p>
    <w:p w14:paraId="0A1D380C" w14:textId="1BDEDD4B" w:rsidR="007D4337" w:rsidRPr="007309A2" w:rsidRDefault="007D4337" w:rsidP="007309A2">
      <w:pPr>
        <w:pStyle w:val="ListParagraph"/>
        <w:widowControl w:val="0"/>
        <w:numPr>
          <w:ilvl w:val="0"/>
          <w:numId w:val="5"/>
        </w:numPr>
        <w:tabs>
          <w:tab w:val="left" w:pos="1267"/>
        </w:tabs>
        <w:autoSpaceDE w:val="0"/>
        <w:autoSpaceDN w:val="0"/>
        <w:ind w:left="1215" w:right="108" w:hanging="360"/>
        <w:contextualSpacing w:val="0"/>
        <w:jc w:val="both"/>
        <w:rPr>
          <w:rFonts w:cs="Times New Roman"/>
          <w:i/>
        </w:rPr>
      </w:pPr>
      <w:r w:rsidRPr="007309A2">
        <w:rPr>
          <w:rFonts w:cs="Times New Roman"/>
          <w:i/>
        </w:rPr>
        <w:t>Measures to foster a rule of law culture (e.g. debates in national parliaments on the rule of law, public information campaigns on rule of law issues,</w:t>
      </w:r>
      <w:r w:rsidRPr="007309A2">
        <w:rPr>
          <w:rFonts w:cs="Times New Roman"/>
          <w:i/>
          <w:spacing w:val="-8"/>
        </w:rPr>
        <w:t xml:space="preserve"> </w:t>
      </w:r>
      <w:r w:rsidRPr="007309A2">
        <w:rPr>
          <w:rFonts w:cs="Times New Roman"/>
          <w:i/>
        </w:rPr>
        <w:t>etc.)</w:t>
      </w:r>
    </w:p>
    <w:p w14:paraId="1DFBD2D1" w14:textId="42830DC2" w:rsidR="007D4337" w:rsidRPr="007309A2" w:rsidRDefault="007D4337" w:rsidP="007309A2">
      <w:pPr>
        <w:rPr>
          <w:b/>
          <w:i/>
        </w:rPr>
      </w:pPr>
      <w:r w:rsidRPr="007309A2">
        <w:rPr>
          <w:b/>
          <w:i/>
        </w:rPr>
        <w:t>Other – please specify</w:t>
      </w:r>
    </w:p>
    <w:p w14:paraId="5D8A6139" w14:textId="77777777" w:rsidR="00595FA6" w:rsidRPr="007309A2" w:rsidRDefault="00595FA6" w:rsidP="007309A2">
      <w:pPr>
        <w:rPr>
          <w:lang w:val="en-GB"/>
        </w:rPr>
      </w:pPr>
    </w:p>
    <w:sectPr w:rsidR="00595FA6" w:rsidRPr="007309A2">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C574A" w14:textId="77777777" w:rsidR="00F5369C" w:rsidRDefault="00F5369C">
      <w:r>
        <w:separator/>
      </w:r>
    </w:p>
  </w:endnote>
  <w:endnote w:type="continuationSeparator" w:id="0">
    <w:p w14:paraId="39FE9916" w14:textId="77777777" w:rsidR="00F5369C" w:rsidRDefault="00F5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818916"/>
      <w:docPartObj>
        <w:docPartGallery w:val="Page Numbers (Bottom of Page)"/>
        <w:docPartUnique/>
      </w:docPartObj>
    </w:sdtPr>
    <w:sdtEndPr>
      <w:rPr>
        <w:noProof/>
      </w:rPr>
    </w:sdtEndPr>
    <w:sdtContent>
      <w:p w14:paraId="0FA7FD56" w14:textId="0BF9197D" w:rsidR="0069165B" w:rsidRDefault="0069165B">
        <w:pPr>
          <w:pStyle w:val="Footer"/>
          <w:jc w:val="right"/>
        </w:pPr>
        <w:r>
          <w:fldChar w:fldCharType="begin"/>
        </w:r>
        <w:r>
          <w:instrText xml:space="preserve"> PAGE   \* MERGEFORMAT </w:instrText>
        </w:r>
        <w:r>
          <w:fldChar w:fldCharType="separate"/>
        </w:r>
        <w:r w:rsidR="00F5369C">
          <w:rPr>
            <w:noProof/>
          </w:rPr>
          <w:t>1</w:t>
        </w:r>
        <w:r>
          <w:rPr>
            <w:noProof/>
          </w:rPr>
          <w:fldChar w:fldCharType="end"/>
        </w:r>
      </w:p>
    </w:sdtContent>
  </w:sdt>
  <w:p w14:paraId="44694451" w14:textId="2121257D" w:rsidR="0069165B" w:rsidRDefault="0069165B">
    <w:pPr>
      <w:pStyle w:val="BodyText"/>
      <w:spacing w:before="0" w:line="14" w:lineRule="auto"/>
      <w:ind w:left="0" w:firstLine="0"/>
      <w:rPr>
        <w:i w:val="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67803" w14:textId="77777777" w:rsidR="00F5369C" w:rsidRDefault="00F5369C">
      <w:r>
        <w:separator/>
      </w:r>
    </w:p>
  </w:footnote>
  <w:footnote w:type="continuationSeparator" w:id="0">
    <w:p w14:paraId="16146E32" w14:textId="77777777" w:rsidR="00F5369C" w:rsidRDefault="00F5369C">
      <w:r>
        <w:continuationSeparator/>
      </w:r>
    </w:p>
  </w:footnote>
  <w:footnote w:id="1">
    <w:p w14:paraId="59800111" w14:textId="14222A48" w:rsidR="0069165B" w:rsidRPr="00525DD2" w:rsidRDefault="0069165B" w:rsidP="00525DD2">
      <w:pPr>
        <w:tabs>
          <w:tab w:val="left" w:pos="399"/>
        </w:tabs>
        <w:spacing w:before="78"/>
        <w:rPr>
          <w:sz w:val="18"/>
        </w:rPr>
      </w:pPr>
      <w:r>
        <w:rPr>
          <w:rStyle w:val="FootnoteReference"/>
        </w:rPr>
        <w:footnoteRef/>
      </w:r>
      <w:r>
        <w:t xml:space="preserve"> </w:t>
      </w:r>
      <w:r>
        <w:rPr>
          <w:sz w:val="18"/>
        </w:rPr>
        <w:t>The reference to ‘judges’ concerns judges at all level and types of courts as well as judges at constitutional</w:t>
      </w:r>
      <w:r>
        <w:rPr>
          <w:spacing w:val="-27"/>
          <w:sz w:val="18"/>
        </w:rPr>
        <w:t xml:space="preserve"> </w:t>
      </w:r>
      <w:r>
        <w:rPr>
          <w:sz w:val="18"/>
        </w:rPr>
        <w:t>courts.</w:t>
      </w:r>
    </w:p>
  </w:footnote>
  <w:footnote w:id="2">
    <w:p w14:paraId="76E52A3E" w14:textId="10F99D3B" w:rsidR="0069165B" w:rsidRDefault="0069165B" w:rsidP="00525DD2">
      <w:pPr>
        <w:pStyle w:val="FootnoteText"/>
      </w:pPr>
      <w:r>
        <w:rPr>
          <w:rStyle w:val="FootnoteReference"/>
        </w:rPr>
        <w:footnoteRef/>
      </w:r>
      <w:r>
        <w:t xml:space="preserve"> </w:t>
      </w:r>
      <w:r>
        <w:rPr>
          <w:sz w:val="18"/>
        </w:rPr>
        <w:t>Under this topic, Member States are not required to give statistical information but should provide input on the type of</w:t>
      </w:r>
      <w:bookmarkStart w:id="3" w:name="_bookmark2"/>
      <w:bookmarkEnd w:id="3"/>
      <w:r>
        <w:rPr>
          <w:sz w:val="18"/>
        </w:rPr>
        <w:t xml:space="preserve"> information outlined under section</w:t>
      </w:r>
      <w:r>
        <w:rPr>
          <w:spacing w:val="-5"/>
          <w:sz w:val="18"/>
        </w:rPr>
        <w:t xml:space="preserve"> </w:t>
      </w:r>
      <w:r>
        <w:rPr>
          <w:sz w:val="18"/>
        </w:rPr>
        <w:t>2.</w:t>
      </w:r>
    </w:p>
  </w:footnote>
  <w:footnote w:id="3">
    <w:p w14:paraId="2C62B9A3" w14:textId="6E60B6BC" w:rsidR="0069165B" w:rsidRDefault="0069165B">
      <w:pPr>
        <w:pStyle w:val="FootnoteText"/>
      </w:pPr>
      <w:r>
        <w:rPr>
          <w:rStyle w:val="FootnoteReference"/>
        </w:rPr>
        <w:footnoteRef/>
      </w:r>
      <w:r>
        <w:t xml:space="preserve"> </w:t>
      </w:r>
      <w:r>
        <w:rPr>
          <w:sz w:val="18"/>
        </w:rPr>
        <w:t>Material resources refer e.g. to court buildings and other</w:t>
      </w:r>
      <w:r>
        <w:rPr>
          <w:spacing w:val="-8"/>
          <w:sz w:val="18"/>
        </w:rPr>
        <w:t xml:space="preserve"> </w:t>
      </w:r>
      <w:r>
        <w:rPr>
          <w:sz w:val="18"/>
        </w:rPr>
        <w:t>facilities</w:t>
      </w:r>
    </w:p>
  </w:footnote>
  <w:footnote w:id="4">
    <w:p w14:paraId="5BFBA4BB" w14:textId="27306CB4" w:rsidR="0069165B" w:rsidRDefault="0069165B">
      <w:pPr>
        <w:pStyle w:val="FootnoteText"/>
      </w:pPr>
      <w:r>
        <w:rPr>
          <w:rStyle w:val="FootnoteReference"/>
        </w:rPr>
        <w:footnoteRef/>
      </w:r>
      <w:r>
        <w:t xml:space="preserve"> </w:t>
      </w:r>
      <w:r>
        <w:rPr>
          <w:sz w:val="18"/>
        </w:rPr>
        <w:t>Factual information presented in Commission Staff Working Document of 2 December 2020, SWD(2020) 540 final, accompanying the Communication on Digitalisation of justice in the European Union, COM(2020) 710 final, does not need to be repeated</w:t>
      </w:r>
    </w:p>
  </w:footnote>
  <w:footnote w:id="5">
    <w:p w14:paraId="7268DDE0" w14:textId="2B7A75A0" w:rsidR="0069165B" w:rsidRDefault="0069165B">
      <w:pPr>
        <w:pStyle w:val="FootnoteText"/>
      </w:pPr>
      <w:r>
        <w:rPr>
          <w:rStyle w:val="FootnoteReference"/>
        </w:rPr>
        <w:footnoteRef/>
      </w:r>
      <w:r>
        <w:t xml:space="preserve"> </w:t>
      </w:r>
      <w:r>
        <w:rPr>
          <w:sz w:val="18"/>
        </w:rPr>
        <w:t>Under this topic, Member States are not required to give statistical information but should provide input on the type of information outlined under section 2</w:t>
      </w:r>
    </w:p>
  </w:footnote>
  <w:footnote w:id="6">
    <w:p w14:paraId="3F38618E" w14:textId="6AB7742D" w:rsidR="0069165B" w:rsidRDefault="0069165B">
      <w:pPr>
        <w:pStyle w:val="FootnoteText"/>
      </w:pPr>
      <w:r>
        <w:rPr>
          <w:rStyle w:val="FootnoteReference"/>
        </w:rPr>
        <w:footnoteRef/>
      </w:r>
      <w:r>
        <w:t xml:space="preserve"> </w:t>
      </w:r>
      <w:r>
        <w:rPr>
          <w:sz w:val="18"/>
        </w:rPr>
        <w:t>Cf. Article 30 of Directive</w:t>
      </w:r>
      <w:r>
        <w:rPr>
          <w:spacing w:val="-3"/>
          <w:sz w:val="18"/>
        </w:rPr>
        <w:t xml:space="preserve"> </w:t>
      </w:r>
      <w:r>
        <w:rPr>
          <w:sz w:val="18"/>
        </w:rPr>
        <w:t>2018/1808.</w:t>
      </w:r>
    </w:p>
  </w:footnote>
  <w:footnote w:id="7">
    <w:p w14:paraId="0538D164" w14:textId="1C5E3BF3" w:rsidR="0069165B" w:rsidRDefault="0069165B">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3468FD08"/>
    <w:lvl w:ilvl="0" w:tplc="79AE851E">
      <w:start w:val="11"/>
      <w:numFmt w:val="decimal"/>
      <w:lvlText w:val="%1."/>
      <w:lvlJc w:val="left"/>
      <w:pPr>
        <w:ind w:left="1216" w:hanging="361"/>
      </w:pPr>
      <w:rPr>
        <w:rFonts w:ascii="Times New Roman" w:eastAsia="Carlito" w:hAnsi="Times New Roman" w:cs="Times New Roman"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8D072F8"/>
    <w:lvl w:ilvl="0" w:tplc="F21EF84C">
      <w:start w:val="1"/>
      <w:numFmt w:val="upperRoman"/>
      <w:lvlText w:val="%1."/>
      <w:lvlJc w:val="left"/>
      <w:pPr>
        <w:ind w:left="464" w:hanging="348"/>
      </w:pPr>
      <w:rPr>
        <w:rFonts w:ascii="Times New Roman" w:eastAsia="Carlito" w:hAnsi="Times New Roman" w:cs="Times New Roman"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034D48CC"/>
    <w:multiLevelType w:val="hybridMultilevel"/>
    <w:tmpl w:val="61207C40"/>
    <w:lvl w:ilvl="0" w:tplc="2946BC74">
      <w:start w:val="1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23349"/>
    <w:multiLevelType w:val="hybridMultilevel"/>
    <w:tmpl w:val="8AF0B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A5745"/>
    <w:multiLevelType w:val="hybridMultilevel"/>
    <w:tmpl w:val="872AEEE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473478"/>
    <w:multiLevelType w:val="hybridMultilevel"/>
    <w:tmpl w:val="ABFEB35E"/>
    <w:lvl w:ilvl="0" w:tplc="CB6A4E64">
      <w:start w:val="1"/>
      <w:numFmt w:val="upperLetter"/>
      <w:lvlText w:val="%1."/>
      <w:lvlJc w:val="left"/>
      <w:pPr>
        <w:ind w:left="543" w:hanging="428"/>
      </w:pPr>
      <w:rPr>
        <w:rFonts w:ascii="Times New Roman" w:eastAsia="Carlito" w:hAnsi="Times New Roman" w:cs="Times New Roman"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6" w15:restartNumberingAfterBreak="0">
    <w:nsid w:val="1F6939F7"/>
    <w:multiLevelType w:val="hybridMultilevel"/>
    <w:tmpl w:val="767E1EEE"/>
    <w:lvl w:ilvl="0" w:tplc="080C0011">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10D2A1D4">
      <w:start w:val="4"/>
      <w:numFmt w:val="bullet"/>
      <w:lvlText w:val="-"/>
      <w:lvlJc w:val="left"/>
      <w:pPr>
        <w:ind w:left="2880" w:hanging="360"/>
      </w:pPr>
      <w:rPr>
        <w:rFonts w:ascii="Calibri" w:eastAsiaTheme="minorHAnsi" w:hAnsi="Calibri" w:cs="Calibri" w:hint="default"/>
      </w:r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2177C48"/>
    <w:multiLevelType w:val="hybridMultilevel"/>
    <w:tmpl w:val="684EF216"/>
    <w:lvl w:ilvl="0" w:tplc="080C0001">
      <w:start w:val="1"/>
      <w:numFmt w:val="bullet"/>
      <w:lvlText w:val=""/>
      <w:lvlJc w:val="left"/>
      <w:pPr>
        <w:ind w:left="1800" w:hanging="360"/>
      </w:pPr>
      <w:rPr>
        <w:rFonts w:ascii="Symbol" w:hAnsi="Symbol" w:hint="default"/>
      </w:rPr>
    </w:lvl>
    <w:lvl w:ilvl="1" w:tplc="080C0003" w:tentative="1">
      <w:start w:val="1"/>
      <w:numFmt w:val="bullet"/>
      <w:lvlText w:val="o"/>
      <w:lvlJc w:val="left"/>
      <w:pPr>
        <w:ind w:left="2520" w:hanging="360"/>
      </w:pPr>
      <w:rPr>
        <w:rFonts w:ascii="Courier New" w:hAnsi="Courier New" w:cs="Courier New" w:hint="default"/>
      </w:rPr>
    </w:lvl>
    <w:lvl w:ilvl="2" w:tplc="080C0005" w:tentative="1">
      <w:start w:val="1"/>
      <w:numFmt w:val="bullet"/>
      <w:lvlText w:val=""/>
      <w:lvlJc w:val="left"/>
      <w:pPr>
        <w:ind w:left="3240" w:hanging="360"/>
      </w:pPr>
      <w:rPr>
        <w:rFonts w:ascii="Wingdings" w:hAnsi="Wingdings" w:hint="default"/>
      </w:rPr>
    </w:lvl>
    <w:lvl w:ilvl="3" w:tplc="080C0001" w:tentative="1">
      <w:start w:val="1"/>
      <w:numFmt w:val="bullet"/>
      <w:lvlText w:val=""/>
      <w:lvlJc w:val="left"/>
      <w:pPr>
        <w:ind w:left="3960" w:hanging="360"/>
      </w:pPr>
      <w:rPr>
        <w:rFonts w:ascii="Symbol" w:hAnsi="Symbol" w:hint="default"/>
      </w:rPr>
    </w:lvl>
    <w:lvl w:ilvl="4" w:tplc="080C0003" w:tentative="1">
      <w:start w:val="1"/>
      <w:numFmt w:val="bullet"/>
      <w:lvlText w:val="o"/>
      <w:lvlJc w:val="left"/>
      <w:pPr>
        <w:ind w:left="4680" w:hanging="360"/>
      </w:pPr>
      <w:rPr>
        <w:rFonts w:ascii="Courier New" w:hAnsi="Courier New" w:cs="Courier New" w:hint="default"/>
      </w:rPr>
    </w:lvl>
    <w:lvl w:ilvl="5" w:tplc="080C0005" w:tentative="1">
      <w:start w:val="1"/>
      <w:numFmt w:val="bullet"/>
      <w:lvlText w:val=""/>
      <w:lvlJc w:val="left"/>
      <w:pPr>
        <w:ind w:left="5400" w:hanging="360"/>
      </w:pPr>
      <w:rPr>
        <w:rFonts w:ascii="Wingdings" w:hAnsi="Wingdings" w:hint="default"/>
      </w:rPr>
    </w:lvl>
    <w:lvl w:ilvl="6" w:tplc="080C0001" w:tentative="1">
      <w:start w:val="1"/>
      <w:numFmt w:val="bullet"/>
      <w:lvlText w:val=""/>
      <w:lvlJc w:val="left"/>
      <w:pPr>
        <w:ind w:left="6120" w:hanging="360"/>
      </w:pPr>
      <w:rPr>
        <w:rFonts w:ascii="Symbol" w:hAnsi="Symbol" w:hint="default"/>
      </w:rPr>
    </w:lvl>
    <w:lvl w:ilvl="7" w:tplc="080C0003" w:tentative="1">
      <w:start w:val="1"/>
      <w:numFmt w:val="bullet"/>
      <w:lvlText w:val="o"/>
      <w:lvlJc w:val="left"/>
      <w:pPr>
        <w:ind w:left="6840" w:hanging="360"/>
      </w:pPr>
      <w:rPr>
        <w:rFonts w:ascii="Courier New" w:hAnsi="Courier New" w:cs="Courier New" w:hint="default"/>
      </w:rPr>
    </w:lvl>
    <w:lvl w:ilvl="8" w:tplc="080C0005" w:tentative="1">
      <w:start w:val="1"/>
      <w:numFmt w:val="bullet"/>
      <w:lvlText w:val=""/>
      <w:lvlJc w:val="left"/>
      <w:pPr>
        <w:ind w:left="7560" w:hanging="360"/>
      </w:pPr>
      <w:rPr>
        <w:rFonts w:ascii="Wingdings" w:hAnsi="Wingdings" w:hint="default"/>
      </w:rPr>
    </w:lvl>
  </w:abstractNum>
  <w:abstractNum w:abstractNumId="8" w15:restartNumberingAfterBreak="0">
    <w:nsid w:val="2A163DC8"/>
    <w:multiLevelType w:val="hybridMultilevel"/>
    <w:tmpl w:val="855CC4FC"/>
    <w:lvl w:ilvl="0" w:tplc="7CAC6292">
      <w:start w:val="1"/>
      <w:numFmt w:val="upperLetter"/>
      <w:lvlText w:val="%1."/>
      <w:lvlJc w:val="left"/>
      <w:pPr>
        <w:ind w:left="544" w:hanging="428"/>
      </w:pPr>
      <w:rPr>
        <w:rFonts w:ascii="Times New Roman" w:eastAsia="Carlito" w:hAnsi="Times New Roman" w:cs="Times New Roman"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9" w15:restartNumberingAfterBreak="0">
    <w:nsid w:val="2C3A6C55"/>
    <w:multiLevelType w:val="hybridMultilevel"/>
    <w:tmpl w:val="FA8EA6EA"/>
    <w:lvl w:ilvl="0" w:tplc="0084048A">
      <w:start w:val="1"/>
      <w:numFmt w:val="upperLetter"/>
      <w:lvlText w:val="%1."/>
      <w:lvlJc w:val="left"/>
      <w:pPr>
        <w:ind w:left="544" w:hanging="428"/>
      </w:pPr>
      <w:rPr>
        <w:rFonts w:ascii="Times New Roman" w:eastAsia="Carlito" w:hAnsi="Times New Roman" w:cs="Times New Roman"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10" w15:restartNumberingAfterBreak="0">
    <w:nsid w:val="316B02E5"/>
    <w:multiLevelType w:val="hybridMultilevel"/>
    <w:tmpl w:val="AFC81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3410B"/>
    <w:multiLevelType w:val="hybridMultilevel"/>
    <w:tmpl w:val="B8A06A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5758C6"/>
    <w:multiLevelType w:val="hybridMultilevel"/>
    <w:tmpl w:val="C250287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5D7957"/>
    <w:multiLevelType w:val="hybridMultilevel"/>
    <w:tmpl w:val="963054C2"/>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57842E4C"/>
    <w:multiLevelType w:val="hybridMultilevel"/>
    <w:tmpl w:val="BC266EEE"/>
    <w:lvl w:ilvl="0" w:tplc="080C0001">
      <w:start w:val="1"/>
      <w:numFmt w:val="bullet"/>
      <w:lvlText w:val=""/>
      <w:lvlJc w:val="left"/>
      <w:pPr>
        <w:ind w:left="1800" w:hanging="360"/>
      </w:pPr>
      <w:rPr>
        <w:rFonts w:ascii="Symbol" w:hAnsi="Symbol" w:hint="default"/>
      </w:rPr>
    </w:lvl>
    <w:lvl w:ilvl="1" w:tplc="080C0003" w:tentative="1">
      <w:start w:val="1"/>
      <w:numFmt w:val="bullet"/>
      <w:lvlText w:val="o"/>
      <w:lvlJc w:val="left"/>
      <w:pPr>
        <w:ind w:left="2520" w:hanging="360"/>
      </w:pPr>
      <w:rPr>
        <w:rFonts w:ascii="Courier New" w:hAnsi="Courier New" w:cs="Courier New" w:hint="default"/>
      </w:rPr>
    </w:lvl>
    <w:lvl w:ilvl="2" w:tplc="080C0005" w:tentative="1">
      <w:start w:val="1"/>
      <w:numFmt w:val="bullet"/>
      <w:lvlText w:val=""/>
      <w:lvlJc w:val="left"/>
      <w:pPr>
        <w:ind w:left="3240" w:hanging="360"/>
      </w:pPr>
      <w:rPr>
        <w:rFonts w:ascii="Wingdings" w:hAnsi="Wingdings" w:hint="default"/>
      </w:rPr>
    </w:lvl>
    <w:lvl w:ilvl="3" w:tplc="080C0001" w:tentative="1">
      <w:start w:val="1"/>
      <w:numFmt w:val="bullet"/>
      <w:lvlText w:val=""/>
      <w:lvlJc w:val="left"/>
      <w:pPr>
        <w:ind w:left="3960" w:hanging="360"/>
      </w:pPr>
      <w:rPr>
        <w:rFonts w:ascii="Symbol" w:hAnsi="Symbol" w:hint="default"/>
      </w:rPr>
    </w:lvl>
    <w:lvl w:ilvl="4" w:tplc="080C0003" w:tentative="1">
      <w:start w:val="1"/>
      <w:numFmt w:val="bullet"/>
      <w:lvlText w:val="o"/>
      <w:lvlJc w:val="left"/>
      <w:pPr>
        <w:ind w:left="4680" w:hanging="360"/>
      </w:pPr>
      <w:rPr>
        <w:rFonts w:ascii="Courier New" w:hAnsi="Courier New" w:cs="Courier New" w:hint="default"/>
      </w:rPr>
    </w:lvl>
    <w:lvl w:ilvl="5" w:tplc="080C0005" w:tentative="1">
      <w:start w:val="1"/>
      <w:numFmt w:val="bullet"/>
      <w:lvlText w:val=""/>
      <w:lvlJc w:val="left"/>
      <w:pPr>
        <w:ind w:left="5400" w:hanging="360"/>
      </w:pPr>
      <w:rPr>
        <w:rFonts w:ascii="Wingdings" w:hAnsi="Wingdings" w:hint="default"/>
      </w:rPr>
    </w:lvl>
    <w:lvl w:ilvl="6" w:tplc="080C0001" w:tentative="1">
      <w:start w:val="1"/>
      <w:numFmt w:val="bullet"/>
      <w:lvlText w:val=""/>
      <w:lvlJc w:val="left"/>
      <w:pPr>
        <w:ind w:left="6120" w:hanging="360"/>
      </w:pPr>
      <w:rPr>
        <w:rFonts w:ascii="Symbol" w:hAnsi="Symbol" w:hint="default"/>
      </w:rPr>
    </w:lvl>
    <w:lvl w:ilvl="7" w:tplc="080C0003" w:tentative="1">
      <w:start w:val="1"/>
      <w:numFmt w:val="bullet"/>
      <w:lvlText w:val="o"/>
      <w:lvlJc w:val="left"/>
      <w:pPr>
        <w:ind w:left="6840" w:hanging="360"/>
      </w:pPr>
      <w:rPr>
        <w:rFonts w:ascii="Courier New" w:hAnsi="Courier New" w:cs="Courier New" w:hint="default"/>
      </w:rPr>
    </w:lvl>
    <w:lvl w:ilvl="8" w:tplc="080C0005" w:tentative="1">
      <w:start w:val="1"/>
      <w:numFmt w:val="bullet"/>
      <w:lvlText w:val=""/>
      <w:lvlJc w:val="left"/>
      <w:pPr>
        <w:ind w:left="7560" w:hanging="360"/>
      </w:pPr>
      <w:rPr>
        <w:rFonts w:ascii="Wingdings" w:hAnsi="Wingdings" w:hint="default"/>
      </w:rPr>
    </w:lvl>
  </w:abstractNum>
  <w:abstractNum w:abstractNumId="15" w15:restartNumberingAfterBreak="0">
    <w:nsid w:val="58266613"/>
    <w:multiLevelType w:val="hybridMultilevel"/>
    <w:tmpl w:val="98FEB980"/>
    <w:lvl w:ilvl="0" w:tplc="0409000B">
      <w:start w:val="1"/>
      <w:numFmt w:val="bullet"/>
      <w:lvlText w:val=""/>
      <w:lvlJc w:val="left"/>
      <w:pPr>
        <w:ind w:left="836" w:hanging="360"/>
      </w:pPr>
      <w:rPr>
        <w:rFonts w:ascii="Wingdings" w:hAnsi="Wingdings"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6" w15:restartNumberingAfterBreak="0">
    <w:nsid w:val="620B7C04"/>
    <w:multiLevelType w:val="hybridMultilevel"/>
    <w:tmpl w:val="E05A72D8"/>
    <w:lvl w:ilvl="0" w:tplc="8F2066CA">
      <w:start w:val="1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381198"/>
    <w:multiLevelType w:val="hybridMultilevel"/>
    <w:tmpl w:val="189452F4"/>
    <w:lvl w:ilvl="0" w:tplc="2D42C79E">
      <w:start w:val="1"/>
      <w:numFmt w:val="upperLetter"/>
      <w:lvlText w:val="%1."/>
      <w:lvlJc w:val="left"/>
      <w:pPr>
        <w:ind w:left="544" w:hanging="428"/>
      </w:pPr>
      <w:rPr>
        <w:rFonts w:ascii="Times New Roman" w:eastAsia="Carlito" w:hAnsi="Times New Roman" w:cs="Times New Roman" w:hint="default"/>
        <w:b/>
        <w:bCs/>
        <w:i/>
        <w:w w:val="100"/>
        <w:sz w:val="22"/>
        <w:szCs w:val="22"/>
        <w:lang w:val="en-US" w:eastAsia="en-US" w:bidi="ar-SA"/>
      </w:rPr>
    </w:lvl>
    <w:lvl w:ilvl="1" w:tplc="B4EC6F32">
      <w:start w:val="1"/>
      <w:numFmt w:val="decimal"/>
      <w:lvlText w:val="%2."/>
      <w:lvlJc w:val="left"/>
      <w:pPr>
        <w:ind w:left="1216" w:hanging="361"/>
      </w:pPr>
      <w:rPr>
        <w:rFonts w:ascii="Times New Roman" w:eastAsia="Carlito" w:hAnsi="Times New Roman" w:cs="Times New Roman"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8" w15:restartNumberingAfterBreak="0">
    <w:nsid w:val="73444058"/>
    <w:multiLevelType w:val="hybridMultilevel"/>
    <w:tmpl w:val="441E8E38"/>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696321B"/>
    <w:multiLevelType w:val="hybridMultilevel"/>
    <w:tmpl w:val="E528DCE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8"/>
  </w:num>
  <w:num w:numId="5">
    <w:abstractNumId w:val="0"/>
  </w:num>
  <w:num w:numId="6">
    <w:abstractNumId w:val="17"/>
  </w:num>
  <w:num w:numId="7">
    <w:abstractNumId w:val="1"/>
  </w:num>
  <w:num w:numId="8">
    <w:abstractNumId w:val="6"/>
  </w:num>
  <w:num w:numId="9">
    <w:abstractNumId w:val="7"/>
  </w:num>
  <w:num w:numId="10">
    <w:abstractNumId w:val="14"/>
  </w:num>
  <w:num w:numId="11">
    <w:abstractNumId w:val="16"/>
  </w:num>
  <w:num w:numId="12">
    <w:abstractNumId w:val="13"/>
  </w:num>
  <w:num w:numId="13">
    <w:abstractNumId w:val="3"/>
  </w:num>
  <w:num w:numId="14">
    <w:abstractNumId w:val="10"/>
  </w:num>
  <w:num w:numId="15">
    <w:abstractNumId w:val="18"/>
  </w:num>
  <w:num w:numId="16">
    <w:abstractNumId w:val="15"/>
  </w:num>
  <w:num w:numId="17">
    <w:abstractNumId w:val="19"/>
  </w:num>
  <w:num w:numId="18">
    <w:abstractNumId w:val="4"/>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37"/>
    <w:rsid w:val="000036B8"/>
    <w:rsid w:val="00015674"/>
    <w:rsid w:val="00031ABB"/>
    <w:rsid w:val="00060D10"/>
    <w:rsid w:val="00061279"/>
    <w:rsid w:val="00061A21"/>
    <w:rsid w:val="00063148"/>
    <w:rsid w:val="000943ED"/>
    <w:rsid w:val="000A0A32"/>
    <w:rsid w:val="000D052A"/>
    <w:rsid w:val="000D794D"/>
    <w:rsid w:val="00123167"/>
    <w:rsid w:val="001617FA"/>
    <w:rsid w:val="0017013D"/>
    <w:rsid w:val="00174090"/>
    <w:rsid w:val="00182BC3"/>
    <w:rsid w:val="001851FF"/>
    <w:rsid w:val="001E412B"/>
    <w:rsid w:val="001E665B"/>
    <w:rsid w:val="001F1ADA"/>
    <w:rsid w:val="00201321"/>
    <w:rsid w:val="0022046E"/>
    <w:rsid w:val="00246FE7"/>
    <w:rsid w:val="00273EC8"/>
    <w:rsid w:val="002748DD"/>
    <w:rsid w:val="00275605"/>
    <w:rsid w:val="00276747"/>
    <w:rsid w:val="002D5358"/>
    <w:rsid w:val="002E2767"/>
    <w:rsid w:val="00333EFD"/>
    <w:rsid w:val="003760E9"/>
    <w:rsid w:val="00381A49"/>
    <w:rsid w:val="003F2840"/>
    <w:rsid w:val="00426131"/>
    <w:rsid w:val="00427DAA"/>
    <w:rsid w:val="004416B5"/>
    <w:rsid w:val="00492746"/>
    <w:rsid w:val="004A6739"/>
    <w:rsid w:val="004B23CB"/>
    <w:rsid w:val="004D5B7E"/>
    <w:rsid w:val="004E3A77"/>
    <w:rsid w:val="005144E1"/>
    <w:rsid w:val="00525DD2"/>
    <w:rsid w:val="005445C9"/>
    <w:rsid w:val="0056007C"/>
    <w:rsid w:val="0057055E"/>
    <w:rsid w:val="00590CAF"/>
    <w:rsid w:val="005927D0"/>
    <w:rsid w:val="00595FA6"/>
    <w:rsid w:val="005D3D3A"/>
    <w:rsid w:val="005F00A1"/>
    <w:rsid w:val="00625181"/>
    <w:rsid w:val="006549EA"/>
    <w:rsid w:val="00657483"/>
    <w:rsid w:val="006819C9"/>
    <w:rsid w:val="0069165B"/>
    <w:rsid w:val="006968AC"/>
    <w:rsid w:val="006D0FB2"/>
    <w:rsid w:val="006D1372"/>
    <w:rsid w:val="006F3515"/>
    <w:rsid w:val="006F41D8"/>
    <w:rsid w:val="006F44C9"/>
    <w:rsid w:val="006F557E"/>
    <w:rsid w:val="006F6F75"/>
    <w:rsid w:val="007309A2"/>
    <w:rsid w:val="00737238"/>
    <w:rsid w:val="00737DF3"/>
    <w:rsid w:val="00767D56"/>
    <w:rsid w:val="0077086C"/>
    <w:rsid w:val="007D4337"/>
    <w:rsid w:val="007E5C61"/>
    <w:rsid w:val="007F0C40"/>
    <w:rsid w:val="00813F27"/>
    <w:rsid w:val="00840631"/>
    <w:rsid w:val="00842209"/>
    <w:rsid w:val="0084545C"/>
    <w:rsid w:val="008637D1"/>
    <w:rsid w:val="00887873"/>
    <w:rsid w:val="008A1F34"/>
    <w:rsid w:val="008E42CB"/>
    <w:rsid w:val="00904ACF"/>
    <w:rsid w:val="00916FA8"/>
    <w:rsid w:val="00982E89"/>
    <w:rsid w:val="009951D6"/>
    <w:rsid w:val="009A41B1"/>
    <w:rsid w:val="009D26C8"/>
    <w:rsid w:val="009D6F4C"/>
    <w:rsid w:val="009E1414"/>
    <w:rsid w:val="00A31E5F"/>
    <w:rsid w:val="00A82DFD"/>
    <w:rsid w:val="00AB45DB"/>
    <w:rsid w:val="00AB5C31"/>
    <w:rsid w:val="00AB62E5"/>
    <w:rsid w:val="00AE573D"/>
    <w:rsid w:val="00B229E7"/>
    <w:rsid w:val="00B2499E"/>
    <w:rsid w:val="00B269F0"/>
    <w:rsid w:val="00B40A33"/>
    <w:rsid w:val="00B412C6"/>
    <w:rsid w:val="00B50AFD"/>
    <w:rsid w:val="00B77751"/>
    <w:rsid w:val="00BB24FC"/>
    <w:rsid w:val="00BC557D"/>
    <w:rsid w:val="00BF7D4E"/>
    <w:rsid w:val="00C06C47"/>
    <w:rsid w:val="00C2511E"/>
    <w:rsid w:val="00C76C4E"/>
    <w:rsid w:val="00C952A1"/>
    <w:rsid w:val="00CC6714"/>
    <w:rsid w:val="00D076BD"/>
    <w:rsid w:val="00D12D4A"/>
    <w:rsid w:val="00D13EBF"/>
    <w:rsid w:val="00D4157F"/>
    <w:rsid w:val="00D50D33"/>
    <w:rsid w:val="00D519A9"/>
    <w:rsid w:val="00D53692"/>
    <w:rsid w:val="00D64151"/>
    <w:rsid w:val="00D67EE2"/>
    <w:rsid w:val="00D85C84"/>
    <w:rsid w:val="00DB64D1"/>
    <w:rsid w:val="00E020EC"/>
    <w:rsid w:val="00E061DB"/>
    <w:rsid w:val="00E34151"/>
    <w:rsid w:val="00E577EB"/>
    <w:rsid w:val="00E80E4F"/>
    <w:rsid w:val="00E93B89"/>
    <w:rsid w:val="00ED205C"/>
    <w:rsid w:val="00EF6835"/>
    <w:rsid w:val="00F05FF8"/>
    <w:rsid w:val="00F06D17"/>
    <w:rsid w:val="00F37169"/>
    <w:rsid w:val="00F5369C"/>
    <w:rsid w:val="00F74853"/>
    <w:rsid w:val="00FA2671"/>
    <w:rsid w:val="00FA3712"/>
    <w:rsid w:val="00FA406A"/>
    <w:rsid w:val="00FB169E"/>
    <w:rsid w:val="00FC0082"/>
    <w:rsid w:val="00FF08FD"/>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B8CD6"/>
  <w15:chartTrackingRefBased/>
  <w15:docId w15:val="{E2A5D292-62E2-4124-8B19-8B3D1161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65B"/>
    <w:pPr>
      <w:spacing w:after="0" w:line="240" w:lineRule="auto"/>
    </w:pPr>
    <w:rPr>
      <w:rFonts w:ascii="Times New Roman" w:hAnsi="Times New Roman"/>
      <w:lang w:val="en-US"/>
    </w:rPr>
  </w:style>
  <w:style w:type="paragraph" w:styleId="Heading1">
    <w:name w:val="heading 1"/>
    <w:basedOn w:val="Normal"/>
    <w:link w:val="Heading1Char"/>
    <w:uiPriority w:val="9"/>
    <w:qFormat/>
    <w:rsid w:val="007D4337"/>
    <w:pPr>
      <w:widowControl w:val="0"/>
      <w:autoSpaceDE w:val="0"/>
      <w:autoSpaceDN w:val="0"/>
      <w:ind w:left="464" w:hanging="721"/>
      <w:outlineLvl w:val="0"/>
    </w:pPr>
    <w:rPr>
      <w:rFonts w:ascii="Carlito" w:eastAsia="Carlito" w:hAnsi="Carlito" w:cs="Carlito"/>
      <w:b/>
      <w:bCs/>
    </w:rPr>
  </w:style>
  <w:style w:type="paragraph" w:styleId="Heading2">
    <w:name w:val="heading 2"/>
    <w:basedOn w:val="Normal"/>
    <w:link w:val="Heading2Char"/>
    <w:uiPriority w:val="9"/>
    <w:unhideWhenUsed/>
    <w:qFormat/>
    <w:rsid w:val="007D4337"/>
    <w:pPr>
      <w:widowControl w:val="0"/>
      <w:autoSpaceDE w:val="0"/>
      <w:autoSpaceDN w:val="0"/>
      <w:spacing w:before="120"/>
      <w:ind w:left="544" w:hanging="428"/>
      <w:outlineLvl w:val="1"/>
    </w:pPr>
    <w:rPr>
      <w:rFonts w:ascii="Carlito" w:eastAsia="Carlito" w:hAnsi="Carlito" w:cs="Carlito"/>
      <w:b/>
      <w:bCs/>
      <w:i/>
    </w:rPr>
  </w:style>
  <w:style w:type="paragraph" w:styleId="Heading3">
    <w:name w:val="heading 3"/>
    <w:basedOn w:val="Normal"/>
    <w:next w:val="Normal"/>
    <w:link w:val="Heading3Char"/>
    <w:uiPriority w:val="9"/>
    <w:semiHidden/>
    <w:unhideWhenUsed/>
    <w:qFormat/>
    <w:rsid w:val="00060D1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60D1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337"/>
    <w:pPr>
      <w:ind w:left="720"/>
      <w:contextualSpacing/>
    </w:pPr>
  </w:style>
  <w:style w:type="character" w:customStyle="1" w:styleId="Heading1Char">
    <w:name w:val="Heading 1 Char"/>
    <w:basedOn w:val="DefaultParagraphFont"/>
    <w:link w:val="Heading1"/>
    <w:uiPriority w:val="9"/>
    <w:rsid w:val="007D4337"/>
    <w:rPr>
      <w:rFonts w:ascii="Carlito" w:eastAsia="Carlito" w:hAnsi="Carlito" w:cs="Carlito"/>
      <w:b/>
      <w:bCs/>
      <w:lang w:val="en-US"/>
    </w:rPr>
  </w:style>
  <w:style w:type="character" w:customStyle="1" w:styleId="Heading2Char">
    <w:name w:val="Heading 2 Char"/>
    <w:basedOn w:val="DefaultParagraphFont"/>
    <w:link w:val="Heading2"/>
    <w:uiPriority w:val="9"/>
    <w:rsid w:val="007D4337"/>
    <w:rPr>
      <w:rFonts w:ascii="Carlito" w:eastAsia="Carlito" w:hAnsi="Carlito" w:cs="Carlito"/>
      <w:b/>
      <w:bCs/>
      <w:i/>
      <w:lang w:val="en-US"/>
    </w:rPr>
  </w:style>
  <w:style w:type="paragraph" w:styleId="BodyText">
    <w:name w:val="Body Text"/>
    <w:basedOn w:val="Normal"/>
    <w:link w:val="BodyTextChar"/>
    <w:uiPriority w:val="1"/>
    <w:qFormat/>
    <w:rsid w:val="007D4337"/>
    <w:pPr>
      <w:widowControl w:val="0"/>
      <w:autoSpaceDE w:val="0"/>
      <w:autoSpaceDN w:val="0"/>
      <w:spacing w:before="120"/>
      <w:ind w:left="1215" w:hanging="361"/>
    </w:pPr>
    <w:rPr>
      <w:rFonts w:ascii="Carlito" w:eastAsia="Carlito" w:hAnsi="Carlito" w:cs="Carlito"/>
      <w:i/>
    </w:rPr>
  </w:style>
  <w:style w:type="character" w:customStyle="1" w:styleId="BodyTextChar">
    <w:name w:val="Body Text Char"/>
    <w:basedOn w:val="DefaultParagraphFont"/>
    <w:link w:val="BodyText"/>
    <w:uiPriority w:val="1"/>
    <w:rsid w:val="007D4337"/>
    <w:rPr>
      <w:rFonts w:ascii="Carlito" w:eastAsia="Carlito" w:hAnsi="Carlito" w:cs="Carlito"/>
      <w:i/>
      <w:lang w:val="en-US"/>
    </w:rPr>
  </w:style>
  <w:style w:type="character" w:styleId="Hyperlink">
    <w:name w:val="Hyperlink"/>
    <w:basedOn w:val="DefaultParagraphFont"/>
    <w:uiPriority w:val="99"/>
    <w:unhideWhenUsed/>
    <w:rsid w:val="001E412B"/>
    <w:rPr>
      <w:color w:val="0563C1" w:themeColor="hyperlink"/>
      <w:u w:val="single"/>
    </w:rPr>
  </w:style>
  <w:style w:type="character" w:customStyle="1" w:styleId="UnresolvedMention">
    <w:name w:val="Unresolved Mention"/>
    <w:basedOn w:val="DefaultParagraphFont"/>
    <w:uiPriority w:val="99"/>
    <w:semiHidden/>
    <w:unhideWhenUsed/>
    <w:rsid w:val="001E412B"/>
    <w:rPr>
      <w:color w:val="605E5C"/>
      <w:shd w:val="clear" w:color="auto" w:fill="E1DFDD"/>
    </w:rPr>
  </w:style>
  <w:style w:type="character" w:styleId="CommentReference">
    <w:name w:val="annotation reference"/>
    <w:basedOn w:val="DefaultParagraphFont"/>
    <w:uiPriority w:val="99"/>
    <w:semiHidden/>
    <w:unhideWhenUsed/>
    <w:rsid w:val="00842209"/>
    <w:rPr>
      <w:sz w:val="16"/>
      <w:szCs w:val="16"/>
    </w:rPr>
  </w:style>
  <w:style w:type="paragraph" w:styleId="CommentText">
    <w:name w:val="annotation text"/>
    <w:basedOn w:val="Normal"/>
    <w:link w:val="CommentTextChar"/>
    <w:uiPriority w:val="99"/>
    <w:semiHidden/>
    <w:unhideWhenUsed/>
    <w:rsid w:val="00842209"/>
    <w:rPr>
      <w:sz w:val="20"/>
      <w:szCs w:val="20"/>
    </w:rPr>
  </w:style>
  <w:style w:type="character" w:customStyle="1" w:styleId="CommentTextChar">
    <w:name w:val="Comment Text Char"/>
    <w:basedOn w:val="DefaultParagraphFont"/>
    <w:link w:val="CommentText"/>
    <w:uiPriority w:val="99"/>
    <w:semiHidden/>
    <w:rsid w:val="00842209"/>
    <w:rPr>
      <w:sz w:val="20"/>
      <w:szCs w:val="20"/>
      <w:lang w:val="en-US"/>
    </w:rPr>
  </w:style>
  <w:style w:type="paragraph" w:styleId="CommentSubject">
    <w:name w:val="annotation subject"/>
    <w:basedOn w:val="CommentText"/>
    <w:next w:val="CommentText"/>
    <w:link w:val="CommentSubjectChar"/>
    <w:uiPriority w:val="99"/>
    <w:semiHidden/>
    <w:unhideWhenUsed/>
    <w:rsid w:val="00842209"/>
    <w:rPr>
      <w:b/>
      <w:bCs/>
    </w:rPr>
  </w:style>
  <w:style w:type="character" w:customStyle="1" w:styleId="CommentSubjectChar">
    <w:name w:val="Comment Subject Char"/>
    <w:basedOn w:val="CommentTextChar"/>
    <w:link w:val="CommentSubject"/>
    <w:uiPriority w:val="99"/>
    <w:semiHidden/>
    <w:rsid w:val="00842209"/>
    <w:rPr>
      <w:b/>
      <w:bCs/>
      <w:sz w:val="20"/>
      <w:szCs w:val="20"/>
      <w:lang w:val="en-US"/>
    </w:rPr>
  </w:style>
  <w:style w:type="paragraph" w:styleId="BalloonText">
    <w:name w:val="Balloon Text"/>
    <w:basedOn w:val="Normal"/>
    <w:link w:val="BalloonTextChar"/>
    <w:uiPriority w:val="99"/>
    <w:semiHidden/>
    <w:unhideWhenUsed/>
    <w:rsid w:val="008422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209"/>
    <w:rPr>
      <w:rFonts w:ascii="Segoe UI" w:hAnsi="Segoe UI" w:cs="Segoe UI"/>
      <w:sz w:val="18"/>
      <w:szCs w:val="18"/>
      <w:lang w:val="en-US"/>
    </w:rPr>
  </w:style>
  <w:style w:type="paragraph" w:styleId="FootnoteText">
    <w:name w:val="footnote text"/>
    <w:aliases w:val="5_G,Footnote Text Char Char1,Footnote Text Char1 Char Char1,Footnote Text Char Char1 Char Char,Footnote Text Char1 Char Char1 Char Char,ft Char Char Char Char Char,Geneva 9 Char Char Char Char Char,Footnote Text Char Char,Char,Fußnote,Text"/>
    <w:basedOn w:val="Normal"/>
    <w:link w:val="FootnoteTextChar"/>
    <w:unhideWhenUsed/>
    <w:qFormat/>
    <w:rsid w:val="00525DD2"/>
    <w:rPr>
      <w:sz w:val="20"/>
      <w:szCs w:val="20"/>
    </w:rPr>
  </w:style>
  <w:style w:type="character" w:customStyle="1" w:styleId="FootnoteTextChar">
    <w:name w:val="Footnote Text Char"/>
    <w:aliases w:val="5_G Char,Footnote Text Char Char1 Char,Footnote Text Char1 Char Char1 Char,Footnote Text Char Char1 Char Char Char,Footnote Text Char1 Char Char1 Char Char Char,ft Char Char Char Char Char Char,Geneva 9 Char Char Char Char Char Char"/>
    <w:basedOn w:val="DefaultParagraphFont"/>
    <w:link w:val="FootnoteText"/>
    <w:rsid w:val="00525DD2"/>
    <w:rPr>
      <w:sz w:val="20"/>
      <w:szCs w:val="20"/>
      <w:lang w:val="en-US"/>
    </w:rPr>
  </w:style>
  <w:style w:type="character" w:styleId="FootnoteReference">
    <w:name w:val="footnote reference"/>
    <w:basedOn w:val="DefaultParagraphFont"/>
    <w:uiPriority w:val="99"/>
    <w:semiHidden/>
    <w:unhideWhenUsed/>
    <w:rsid w:val="00525DD2"/>
    <w:rPr>
      <w:vertAlign w:val="superscript"/>
    </w:rPr>
  </w:style>
  <w:style w:type="character" w:styleId="FollowedHyperlink">
    <w:name w:val="FollowedHyperlink"/>
    <w:basedOn w:val="DefaultParagraphFont"/>
    <w:uiPriority w:val="99"/>
    <w:semiHidden/>
    <w:unhideWhenUsed/>
    <w:rsid w:val="00BF7D4E"/>
    <w:rPr>
      <w:color w:val="954F72" w:themeColor="followedHyperlink"/>
      <w:u w:val="single"/>
    </w:rPr>
  </w:style>
  <w:style w:type="character" w:styleId="Strong">
    <w:name w:val="Strong"/>
    <w:basedOn w:val="DefaultParagraphFont"/>
    <w:uiPriority w:val="22"/>
    <w:qFormat/>
    <w:rsid w:val="00D12D4A"/>
    <w:rPr>
      <w:b/>
      <w:bCs/>
    </w:rPr>
  </w:style>
  <w:style w:type="character" w:customStyle="1" w:styleId="Heading3Char">
    <w:name w:val="Heading 3 Char"/>
    <w:basedOn w:val="DefaultParagraphFont"/>
    <w:link w:val="Heading3"/>
    <w:uiPriority w:val="9"/>
    <w:semiHidden/>
    <w:rsid w:val="00060D10"/>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060D10"/>
    <w:rPr>
      <w:rFonts w:asciiTheme="majorHAnsi" w:eastAsiaTheme="majorEastAsia" w:hAnsiTheme="majorHAnsi" w:cstheme="majorBidi"/>
      <w:i/>
      <w:iCs/>
      <w:color w:val="2F5496" w:themeColor="accent1" w:themeShade="BF"/>
      <w:lang w:val="en-US"/>
    </w:rPr>
  </w:style>
  <w:style w:type="table" w:styleId="TableGrid">
    <w:name w:val="Table Grid"/>
    <w:basedOn w:val="TableNormal"/>
    <w:rsid w:val="00DB64D1"/>
    <w:pPr>
      <w:suppressAutoHyphens/>
      <w:spacing w:after="0" w:line="240" w:lineRule="atLeas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TxtG">
    <w:name w:val="_ Single Txt_G"/>
    <w:basedOn w:val="Normal"/>
    <w:link w:val="SingleTxtGChar"/>
    <w:rsid w:val="00DB64D1"/>
    <w:pPr>
      <w:suppressAutoHyphens/>
      <w:spacing w:after="120" w:line="240" w:lineRule="atLeast"/>
      <w:ind w:left="1134" w:right="1134"/>
      <w:jc w:val="both"/>
    </w:pPr>
    <w:rPr>
      <w:rFonts w:eastAsia="SimSun" w:cs="Times New Roman"/>
      <w:sz w:val="20"/>
      <w:szCs w:val="20"/>
      <w:lang w:val="en-GB" w:eastAsia="zh-CN"/>
    </w:rPr>
  </w:style>
  <w:style w:type="character" w:customStyle="1" w:styleId="SingleTxtGChar">
    <w:name w:val="_ Single Txt_G Char"/>
    <w:basedOn w:val="DefaultParagraphFont"/>
    <w:link w:val="SingleTxtG"/>
    <w:locked/>
    <w:rsid w:val="00DB64D1"/>
    <w:rPr>
      <w:rFonts w:ascii="Times New Roman" w:eastAsia="SimSun" w:hAnsi="Times New Roman" w:cs="Times New Roman"/>
      <w:sz w:val="20"/>
      <w:szCs w:val="20"/>
      <w:lang w:val="en-GB" w:eastAsia="zh-CN"/>
    </w:rPr>
  </w:style>
  <w:style w:type="paragraph" w:customStyle="1" w:styleId="H23G">
    <w:name w:val="_ H_2/3_G"/>
    <w:basedOn w:val="Normal"/>
    <w:next w:val="Normal"/>
    <w:rsid w:val="00BC557D"/>
    <w:pPr>
      <w:keepNext/>
      <w:keepLines/>
      <w:tabs>
        <w:tab w:val="right" w:pos="851"/>
      </w:tabs>
      <w:suppressAutoHyphens/>
      <w:spacing w:before="240" w:after="120" w:line="240" w:lineRule="exact"/>
      <w:ind w:left="1134" w:right="1134" w:hanging="1134"/>
    </w:pPr>
    <w:rPr>
      <w:rFonts w:eastAsia="Times New Roman" w:cs="Times New Roman"/>
      <w:b/>
      <w:sz w:val="20"/>
      <w:szCs w:val="20"/>
      <w:lang w:val="en-GB"/>
    </w:rPr>
  </w:style>
  <w:style w:type="paragraph" w:styleId="Header">
    <w:name w:val="header"/>
    <w:basedOn w:val="Normal"/>
    <w:link w:val="HeaderChar"/>
    <w:uiPriority w:val="99"/>
    <w:unhideWhenUsed/>
    <w:rsid w:val="00ED205C"/>
    <w:pPr>
      <w:tabs>
        <w:tab w:val="center" w:pos="4513"/>
        <w:tab w:val="right" w:pos="9026"/>
      </w:tabs>
    </w:pPr>
  </w:style>
  <w:style w:type="character" w:customStyle="1" w:styleId="HeaderChar">
    <w:name w:val="Header Char"/>
    <w:basedOn w:val="DefaultParagraphFont"/>
    <w:link w:val="Header"/>
    <w:uiPriority w:val="99"/>
    <w:rsid w:val="00ED205C"/>
    <w:rPr>
      <w:lang w:val="en-US"/>
    </w:rPr>
  </w:style>
  <w:style w:type="paragraph" w:styleId="Footer">
    <w:name w:val="footer"/>
    <w:basedOn w:val="Normal"/>
    <w:link w:val="FooterChar"/>
    <w:uiPriority w:val="99"/>
    <w:unhideWhenUsed/>
    <w:rsid w:val="00ED205C"/>
    <w:pPr>
      <w:tabs>
        <w:tab w:val="center" w:pos="4513"/>
        <w:tab w:val="right" w:pos="9026"/>
      </w:tabs>
    </w:pPr>
  </w:style>
  <w:style w:type="character" w:customStyle="1" w:styleId="FooterChar">
    <w:name w:val="Footer Char"/>
    <w:basedOn w:val="DefaultParagraphFont"/>
    <w:link w:val="Footer"/>
    <w:uiPriority w:val="99"/>
    <w:rsid w:val="00ED205C"/>
    <w:rPr>
      <w:lang w:val="en-US"/>
    </w:rPr>
  </w:style>
  <w:style w:type="paragraph" w:styleId="Revision">
    <w:name w:val="Revision"/>
    <w:hidden/>
    <w:uiPriority w:val="99"/>
    <w:semiHidden/>
    <w:rsid w:val="007309A2"/>
    <w:pPr>
      <w:spacing w:after="0" w:line="240" w:lineRule="auto"/>
    </w:pPr>
    <w:rPr>
      <w:rFonts w:ascii="Times New Roman" w:hAnsi="Times New Roman"/>
      <w:lang w:val="en-US"/>
    </w:rPr>
  </w:style>
  <w:style w:type="character" w:customStyle="1" w:styleId="lblnewsfulltext">
    <w:name w:val="lblnewsfulltext"/>
    <w:basedOn w:val="DefaultParagraphFont"/>
    <w:rsid w:val="004A6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87597">
      <w:bodyDiv w:val="1"/>
      <w:marLeft w:val="0"/>
      <w:marRight w:val="0"/>
      <w:marTop w:val="0"/>
      <w:marBottom w:val="0"/>
      <w:divBdr>
        <w:top w:val="none" w:sz="0" w:space="0" w:color="auto"/>
        <w:left w:val="none" w:sz="0" w:space="0" w:color="auto"/>
        <w:bottom w:val="none" w:sz="0" w:space="0" w:color="auto"/>
        <w:right w:val="none" w:sz="0" w:space="0" w:color="auto"/>
      </w:divBdr>
    </w:div>
    <w:div w:id="1027876905">
      <w:bodyDiv w:val="1"/>
      <w:marLeft w:val="0"/>
      <w:marRight w:val="0"/>
      <w:marTop w:val="0"/>
      <w:marBottom w:val="0"/>
      <w:divBdr>
        <w:top w:val="none" w:sz="0" w:space="0" w:color="auto"/>
        <w:left w:val="none" w:sz="0" w:space="0" w:color="auto"/>
        <w:bottom w:val="none" w:sz="0" w:space="0" w:color="auto"/>
        <w:right w:val="none" w:sz="0" w:space="0" w:color="auto"/>
      </w:divBdr>
    </w:div>
    <w:div w:id="1053189450">
      <w:bodyDiv w:val="1"/>
      <w:marLeft w:val="0"/>
      <w:marRight w:val="0"/>
      <w:marTop w:val="0"/>
      <w:marBottom w:val="0"/>
      <w:divBdr>
        <w:top w:val="none" w:sz="0" w:space="0" w:color="auto"/>
        <w:left w:val="none" w:sz="0" w:space="0" w:color="auto"/>
        <w:bottom w:val="none" w:sz="0" w:space="0" w:color="auto"/>
        <w:right w:val="none" w:sz="0" w:space="0" w:color="auto"/>
      </w:divBdr>
      <w:divsChild>
        <w:div w:id="245920343">
          <w:marLeft w:val="0"/>
          <w:marRight w:val="0"/>
          <w:marTop w:val="0"/>
          <w:marBottom w:val="0"/>
          <w:divBdr>
            <w:top w:val="none" w:sz="0" w:space="0" w:color="auto"/>
            <w:left w:val="none" w:sz="0" w:space="0" w:color="auto"/>
            <w:bottom w:val="none" w:sz="0" w:space="0" w:color="auto"/>
            <w:right w:val="none" w:sz="0" w:space="0" w:color="auto"/>
          </w:divBdr>
          <w:divsChild>
            <w:div w:id="2131119120">
              <w:marLeft w:val="0"/>
              <w:marRight w:val="0"/>
              <w:marTop w:val="0"/>
              <w:marBottom w:val="0"/>
              <w:divBdr>
                <w:top w:val="none" w:sz="0" w:space="0" w:color="auto"/>
                <w:left w:val="none" w:sz="0" w:space="0" w:color="auto"/>
                <w:bottom w:val="none" w:sz="0" w:space="0" w:color="auto"/>
                <w:right w:val="none" w:sz="0" w:space="0" w:color="auto"/>
              </w:divBdr>
              <w:divsChild>
                <w:div w:id="178850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941556">
          <w:marLeft w:val="0"/>
          <w:marRight w:val="0"/>
          <w:marTop w:val="0"/>
          <w:marBottom w:val="0"/>
          <w:divBdr>
            <w:top w:val="none" w:sz="0" w:space="0" w:color="auto"/>
            <w:left w:val="none" w:sz="0" w:space="0" w:color="auto"/>
            <w:bottom w:val="none" w:sz="0" w:space="0" w:color="auto"/>
            <w:right w:val="none" w:sz="0" w:space="0" w:color="auto"/>
          </w:divBdr>
          <w:divsChild>
            <w:div w:id="1757358855">
              <w:marLeft w:val="0"/>
              <w:marRight w:val="0"/>
              <w:marTop w:val="0"/>
              <w:marBottom w:val="0"/>
              <w:divBdr>
                <w:top w:val="none" w:sz="0" w:space="0" w:color="auto"/>
                <w:left w:val="none" w:sz="0" w:space="0" w:color="auto"/>
                <w:bottom w:val="none" w:sz="0" w:space="0" w:color="auto"/>
                <w:right w:val="none" w:sz="0" w:space="0" w:color="auto"/>
              </w:divBdr>
              <w:divsChild>
                <w:div w:id="179272849">
                  <w:marLeft w:val="0"/>
                  <w:marRight w:val="0"/>
                  <w:marTop w:val="0"/>
                  <w:marBottom w:val="0"/>
                  <w:divBdr>
                    <w:top w:val="none" w:sz="0" w:space="0" w:color="auto"/>
                    <w:left w:val="none" w:sz="0" w:space="0" w:color="auto"/>
                    <w:bottom w:val="none" w:sz="0" w:space="0" w:color="auto"/>
                    <w:right w:val="none" w:sz="0" w:space="0" w:color="auto"/>
                  </w:divBdr>
                </w:div>
              </w:divsChild>
            </w:div>
            <w:div w:id="1233154219">
              <w:marLeft w:val="0"/>
              <w:marRight w:val="0"/>
              <w:marTop w:val="0"/>
              <w:marBottom w:val="0"/>
              <w:divBdr>
                <w:top w:val="none" w:sz="0" w:space="0" w:color="auto"/>
                <w:left w:val="none" w:sz="0" w:space="0" w:color="auto"/>
                <w:bottom w:val="none" w:sz="0" w:space="0" w:color="auto"/>
                <w:right w:val="none" w:sz="0" w:space="0" w:color="auto"/>
              </w:divBdr>
              <w:divsChild>
                <w:div w:id="1960868301">
                  <w:marLeft w:val="0"/>
                  <w:marRight w:val="0"/>
                  <w:marTop w:val="0"/>
                  <w:marBottom w:val="0"/>
                  <w:divBdr>
                    <w:top w:val="none" w:sz="0" w:space="0" w:color="auto"/>
                    <w:left w:val="none" w:sz="0" w:space="0" w:color="auto"/>
                    <w:bottom w:val="none" w:sz="0" w:space="0" w:color="auto"/>
                    <w:right w:val="none" w:sz="0" w:space="0" w:color="auto"/>
                  </w:divBdr>
                  <w:divsChild>
                    <w:div w:id="520359623">
                      <w:marLeft w:val="0"/>
                      <w:marRight w:val="0"/>
                      <w:marTop w:val="0"/>
                      <w:marBottom w:val="0"/>
                      <w:divBdr>
                        <w:top w:val="none" w:sz="0" w:space="0" w:color="auto"/>
                        <w:left w:val="none" w:sz="0" w:space="0" w:color="auto"/>
                        <w:bottom w:val="none" w:sz="0" w:space="0" w:color="auto"/>
                        <w:right w:val="none" w:sz="0" w:space="0" w:color="auto"/>
                      </w:divBdr>
                      <w:divsChild>
                        <w:div w:id="1191575916">
                          <w:marLeft w:val="0"/>
                          <w:marRight w:val="0"/>
                          <w:marTop w:val="0"/>
                          <w:marBottom w:val="0"/>
                          <w:divBdr>
                            <w:top w:val="none" w:sz="0" w:space="0" w:color="auto"/>
                            <w:left w:val="none" w:sz="0" w:space="0" w:color="auto"/>
                            <w:bottom w:val="none" w:sz="0" w:space="0" w:color="auto"/>
                            <w:right w:val="none" w:sz="0" w:space="0" w:color="auto"/>
                          </w:divBdr>
                          <w:divsChild>
                            <w:div w:id="388262674">
                              <w:marLeft w:val="0"/>
                              <w:marRight w:val="0"/>
                              <w:marTop w:val="0"/>
                              <w:marBottom w:val="0"/>
                              <w:divBdr>
                                <w:top w:val="none" w:sz="0" w:space="0" w:color="auto"/>
                                <w:left w:val="none" w:sz="0" w:space="0" w:color="auto"/>
                                <w:bottom w:val="none" w:sz="0" w:space="0" w:color="auto"/>
                                <w:right w:val="none" w:sz="0" w:space="0" w:color="auto"/>
                              </w:divBdr>
                              <w:divsChild>
                                <w:div w:id="414983455">
                                  <w:marLeft w:val="0"/>
                                  <w:marRight w:val="0"/>
                                  <w:marTop w:val="0"/>
                                  <w:marBottom w:val="0"/>
                                  <w:divBdr>
                                    <w:top w:val="none" w:sz="0" w:space="0" w:color="auto"/>
                                    <w:left w:val="none" w:sz="0" w:space="0" w:color="auto"/>
                                    <w:bottom w:val="none" w:sz="0" w:space="0" w:color="auto"/>
                                    <w:right w:val="none" w:sz="0" w:space="0" w:color="auto"/>
                                  </w:divBdr>
                                  <w:divsChild>
                                    <w:div w:id="3363900">
                                      <w:marLeft w:val="0"/>
                                      <w:marRight w:val="0"/>
                                      <w:marTop w:val="0"/>
                                      <w:marBottom w:val="0"/>
                                      <w:divBdr>
                                        <w:top w:val="none" w:sz="0" w:space="0" w:color="auto"/>
                                        <w:left w:val="none" w:sz="0" w:space="0" w:color="auto"/>
                                        <w:bottom w:val="none" w:sz="0" w:space="0" w:color="auto"/>
                                        <w:right w:val="none" w:sz="0" w:space="0" w:color="auto"/>
                                      </w:divBdr>
                                      <w:divsChild>
                                        <w:div w:id="1054811322">
                                          <w:marLeft w:val="0"/>
                                          <w:marRight w:val="0"/>
                                          <w:marTop w:val="0"/>
                                          <w:marBottom w:val="0"/>
                                          <w:divBdr>
                                            <w:top w:val="none" w:sz="0" w:space="0" w:color="auto"/>
                                            <w:left w:val="none" w:sz="0" w:space="0" w:color="auto"/>
                                            <w:bottom w:val="none" w:sz="0" w:space="0" w:color="auto"/>
                                            <w:right w:val="none" w:sz="0" w:space="0" w:color="auto"/>
                                          </w:divBdr>
                                        </w:div>
                                        <w:div w:id="1698389155">
                                          <w:marLeft w:val="0"/>
                                          <w:marRight w:val="0"/>
                                          <w:marTop w:val="0"/>
                                          <w:marBottom w:val="0"/>
                                          <w:divBdr>
                                            <w:top w:val="none" w:sz="0" w:space="0" w:color="auto"/>
                                            <w:left w:val="none" w:sz="0" w:space="0" w:color="auto"/>
                                            <w:bottom w:val="none" w:sz="0" w:space="0" w:color="auto"/>
                                            <w:right w:val="none" w:sz="0" w:space="0" w:color="auto"/>
                                          </w:divBdr>
                                          <w:divsChild>
                                            <w:div w:id="1561675420">
                                              <w:marLeft w:val="0"/>
                                              <w:marRight w:val="0"/>
                                              <w:marTop w:val="0"/>
                                              <w:marBottom w:val="0"/>
                                              <w:divBdr>
                                                <w:top w:val="none" w:sz="0" w:space="0" w:color="auto"/>
                                                <w:left w:val="none" w:sz="0" w:space="0" w:color="auto"/>
                                                <w:bottom w:val="none" w:sz="0" w:space="0" w:color="auto"/>
                                                <w:right w:val="none" w:sz="0" w:space="0" w:color="auto"/>
                                              </w:divBdr>
                                              <w:divsChild>
                                                <w:div w:id="19439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0885539">
          <w:marLeft w:val="0"/>
          <w:marRight w:val="0"/>
          <w:marTop w:val="0"/>
          <w:marBottom w:val="0"/>
          <w:divBdr>
            <w:top w:val="none" w:sz="0" w:space="0" w:color="auto"/>
            <w:left w:val="none" w:sz="0" w:space="0" w:color="auto"/>
            <w:bottom w:val="none" w:sz="0" w:space="0" w:color="auto"/>
            <w:right w:val="none" w:sz="0" w:space="0" w:color="auto"/>
          </w:divBdr>
          <w:divsChild>
            <w:div w:id="1639534818">
              <w:marLeft w:val="0"/>
              <w:marRight w:val="0"/>
              <w:marTop w:val="0"/>
              <w:marBottom w:val="0"/>
              <w:divBdr>
                <w:top w:val="none" w:sz="0" w:space="0" w:color="auto"/>
                <w:left w:val="none" w:sz="0" w:space="0" w:color="auto"/>
                <w:bottom w:val="none" w:sz="0" w:space="0" w:color="auto"/>
                <w:right w:val="none" w:sz="0" w:space="0" w:color="auto"/>
              </w:divBdr>
              <w:divsChild>
                <w:div w:id="1305239988">
                  <w:marLeft w:val="0"/>
                  <w:marRight w:val="0"/>
                  <w:marTop w:val="0"/>
                  <w:marBottom w:val="0"/>
                  <w:divBdr>
                    <w:top w:val="none" w:sz="0" w:space="0" w:color="auto"/>
                    <w:left w:val="none" w:sz="0" w:space="0" w:color="auto"/>
                    <w:bottom w:val="none" w:sz="0" w:space="0" w:color="auto"/>
                    <w:right w:val="none" w:sz="0" w:space="0" w:color="auto"/>
                  </w:divBdr>
                </w:div>
              </w:divsChild>
            </w:div>
            <w:div w:id="1756321446">
              <w:marLeft w:val="0"/>
              <w:marRight w:val="0"/>
              <w:marTop w:val="0"/>
              <w:marBottom w:val="0"/>
              <w:divBdr>
                <w:top w:val="none" w:sz="0" w:space="0" w:color="auto"/>
                <w:left w:val="none" w:sz="0" w:space="0" w:color="auto"/>
                <w:bottom w:val="none" w:sz="0" w:space="0" w:color="auto"/>
                <w:right w:val="none" w:sz="0" w:space="0" w:color="auto"/>
              </w:divBdr>
              <w:divsChild>
                <w:div w:id="1604534386">
                  <w:marLeft w:val="0"/>
                  <w:marRight w:val="0"/>
                  <w:marTop w:val="0"/>
                  <w:marBottom w:val="0"/>
                  <w:divBdr>
                    <w:top w:val="none" w:sz="0" w:space="0" w:color="auto"/>
                    <w:left w:val="none" w:sz="0" w:space="0" w:color="auto"/>
                    <w:bottom w:val="none" w:sz="0" w:space="0" w:color="auto"/>
                    <w:right w:val="none" w:sz="0" w:space="0" w:color="auto"/>
                  </w:divBdr>
                  <w:divsChild>
                    <w:div w:id="611786817">
                      <w:marLeft w:val="0"/>
                      <w:marRight w:val="0"/>
                      <w:marTop w:val="0"/>
                      <w:marBottom w:val="0"/>
                      <w:divBdr>
                        <w:top w:val="none" w:sz="0" w:space="0" w:color="auto"/>
                        <w:left w:val="none" w:sz="0" w:space="0" w:color="auto"/>
                        <w:bottom w:val="none" w:sz="0" w:space="0" w:color="auto"/>
                        <w:right w:val="none" w:sz="0" w:space="0" w:color="auto"/>
                      </w:divBdr>
                      <w:divsChild>
                        <w:div w:id="942960682">
                          <w:marLeft w:val="0"/>
                          <w:marRight w:val="0"/>
                          <w:marTop w:val="0"/>
                          <w:marBottom w:val="0"/>
                          <w:divBdr>
                            <w:top w:val="none" w:sz="0" w:space="0" w:color="auto"/>
                            <w:left w:val="none" w:sz="0" w:space="0" w:color="auto"/>
                            <w:bottom w:val="none" w:sz="0" w:space="0" w:color="auto"/>
                            <w:right w:val="none" w:sz="0" w:space="0" w:color="auto"/>
                          </w:divBdr>
                          <w:divsChild>
                            <w:div w:id="1985045993">
                              <w:marLeft w:val="0"/>
                              <w:marRight w:val="0"/>
                              <w:marTop w:val="0"/>
                              <w:marBottom w:val="0"/>
                              <w:divBdr>
                                <w:top w:val="none" w:sz="0" w:space="0" w:color="auto"/>
                                <w:left w:val="none" w:sz="0" w:space="0" w:color="auto"/>
                                <w:bottom w:val="none" w:sz="0" w:space="0" w:color="auto"/>
                                <w:right w:val="none" w:sz="0" w:space="0" w:color="auto"/>
                              </w:divBdr>
                              <w:divsChild>
                                <w:div w:id="1137993932">
                                  <w:marLeft w:val="0"/>
                                  <w:marRight w:val="0"/>
                                  <w:marTop w:val="0"/>
                                  <w:marBottom w:val="0"/>
                                  <w:divBdr>
                                    <w:top w:val="none" w:sz="0" w:space="0" w:color="auto"/>
                                    <w:left w:val="none" w:sz="0" w:space="0" w:color="auto"/>
                                    <w:bottom w:val="none" w:sz="0" w:space="0" w:color="auto"/>
                                    <w:right w:val="none" w:sz="0" w:space="0" w:color="auto"/>
                                  </w:divBdr>
                                  <w:divsChild>
                                    <w:div w:id="1302226139">
                                      <w:marLeft w:val="0"/>
                                      <w:marRight w:val="0"/>
                                      <w:marTop w:val="0"/>
                                      <w:marBottom w:val="0"/>
                                      <w:divBdr>
                                        <w:top w:val="none" w:sz="0" w:space="0" w:color="auto"/>
                                        <w:left w:val="none" w:sz="0" w:space="0" w:color="auto"/>
                                        <w:bottom w:val="none" w:sz="0" w:space="0" w:color="auto"/>
                                        <w:right w:val="none" w:sz="0" w:space="0" w:color="auto"/>
                                      </w:divBdr>
                                      <w:divsChild>
                                        <w:div w:id="186912247">
                                          <w:marLeft w:val="0"/>
                                          <w:marRight w:val="0"/>
                                          <w:marTop w:val="0"/>
                                          <w:marBottom w:val="0"/>
                                          <w:divBdr>
                                            <w:top w:val="none" w:sz="0" w:space="0" w:color="auto"/>
                                            <w:left w:val="none" w:sz="0" w:space="0" w:color="auto"/>
                                            <w:bottom w:val="none" w:sz="0" w:space="0" w:color="auto"/>
                                            <w:right w:val="none" w:sz="0" w:space="0" w:color="auto"/>
                                          </w:divBdr>
                                        </w:div>
                                        <w:div w:id="1222985738">
                                          <w:marLeft w:val="0"/>
                                          <w:marRight w:val="0"/>
                                          <w:marTop w:val="0"/>
                                          <w:marBottom w:val="0"/>
                                          <w:divBdr>
                                            <w:top w:val="none" w:sz="0" w:space="0" w:color="auto"/>
                                            <w:left w:val="none" w:sz="0" w:space="0" w:color="auto"/>
                                            <w:bottom w:val="none" w:sz="0" w:space="0" w:color="auto"/>
                                            <w:right w:val="none" w:sz="0" w:space="0" w:color="auto"/>
                                          </w:divBdr>
                                          <w:divsChild>
                                            <w:div w:id="1947301528">
                                              <w:marLeft w:val="0"/>
                                              <w:marRight w:val="0"/>
                                              <w:marTop w:val="0"/>
                                              <w:marBottom w:val="0"/>
                                              <w:divBdr>
                                                <w:top w:val="none" w:sz="0" w:space="0" w:color="auto"/>
                                                <w:left w:val="none" w:sz="0" w:space="0" w:color="auto"/>
                                                <w:bottom w:val="none" w:sz="0" w:space="0" w:color="auto"/>
                                                <w:right w:val="none" w:sz="0" w:space="0" w:color="auto"/>
                                              </w:divBdr>
                                              <w:divsChild>
                                                <w:div w:id="109544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52182">
          <w:marLeft w:val="0"/>
          <w:marRight w:val="0"/>
          <w:marTop w:val="0"/>
          <w:marBottom w:val="0"/>
          <w:divBdr>
            <w:top w:val="none" w:sz="0" w:space="0" w:color="auto"/>
            <w:left w:val="none" w:sz="0" w:space="0" w:color="auto"/>
            <w:bottom w:val="none" w:sz="0" w:space="0" w:color="auto"/>
            <w:right w:val="none" w:sz="0" w:space="0" w:color="auto"/>
          </w:divBdr>
          <w:divsChild>
            <w:div w:id="1354571458">
              <w:marLeft w:val="0"/>
              <w:marRight w:val="0"/>
              <w:marTop w:val="0"/>
              <w:marBottom w:val="0"/>
              <w:divBdr>
                <w:top w:val="none" w:sz="0" w:space="0" w:color="auto"/>
                <w:left w:val="none" w:sz="0" w:space="0" w:color="auto"/>
                <w:bottom w:val="none" w:sz="0" w:space="0" w:color="auto"/>
                <w:right w:val="none" w:sz="0" w:space="0" w:color="auto"/>
              </w:divBdr>
              <w:divsChild>
                <w:div w:id="1153255681">
                  <w:marLeft w:val="0"/>
                  <w:marRight w:val="0"/>
                  <w:marTop w:val="0"/>
                  <w:marBottom w:val="0"/>
                  <w:divBdr>
                    <w:top w:val="none" w:sz="0" w:space="0" w:color="auto"/>
                    <w:left w:val="none" w:sz="0" w:space="0" w:color="auto"/>
                    <w:bottom w:val="none" w:sz="0" w:space="0" w:color="auto"/>
                    <w:right w:val="none" w:sz="0" w:space="0" w:color="auto"/>
                  </w:divBdr>
                </w:div>
              </w:divsChild>
            </w:div>
            <w:div w:id="253632350">
              <w:marLeft w:val="0"/>
              <w:marRight w:val="0"/>
              <w:marTop w:val="0"/>
              <w:marBottom w:val="0"/>
              <w:divBdr>
                <w:top w:val="none" w:sz="0" w:space="0" w:color="auto"/>
                <w:left w:val="none" w:sz="0" w:space="0" w:color="auto"/>
                <w:bottom w:val="none" w:sz="0" w:space="0" w:color="auto"/>
                <w:right w:val="none" w:sz="0" w:space="0" w:color="auto"/>
              </w:divBdr>
              <w:divsChild>
                <w:div w:id="1780904505">
                  <w:marLeft w:val="0"/>
                  <w:marRight w:val="0"/>
                  <w:marTop w:val="0"/>
                  <w:marBottom w:val="0"/>
                  <w:divBdr>
                    <w:top w:val="none" w:sz="0" w:space="0" w:color="auto"/>
                    <w:left w:val="none" w:sz="0" w:space="0" w:color="auto"/>
                    <w:bottom w:val="none" w:sz="0" w:space="0" w:color="auto"/>
                    <w:right w:val="none" w:sz="0" w:space="0" w:color="auto"/>
                  </w:divBdr>
                  <w:divsChild>
                    <w:div w:id="1761951317">
                      <w:marLeft w:val="0"/>
                      <w:marRight w:val="0"/>
                      <w:marTop w:val="0"/>
                      <w:marBottom w:val="0"/>
                      <w:divBdr>
                        <w:top w:val="none" w:sz="0" w:space="0" w:color="auto"/>
                        <w:left w:val="none" w:sz="0" w:space="0" w:color="auto"/>
                        <w:bottom w:val="none" w:sz="0" w:space="0" w:color="auto"/>
                        <w:right w:val="none" w:sz="0" w:space="0" w:color="auto"/>
                      </w:divBdr>
                      <w:divsChild>
                        <w:div w:id="1032460246">
                          <w:marLeft w:val="0"/>
                          <w:marRight w:val="0"/>
                          <w:marTop w:val="0"/>
                          <w:marBottom w:val="0"/>
                          <w:divBdr>
                            <w:top w:val="none" w:sz="0" w:space="0" w:color="auto"/>
                            <w:left w:val="none" w:sz="0" w:space="0" w:color="auto"/>
                            <w:bottom w:val="none" w:sz="0" w:space="0" w:color="auto"/>
                            <w:right w:val="none" w:sz="0" w:space="0" w:color="auto"/>
                          </w:divBdr>
                          <w:divsChild>
                            <w:div w:id="893270912">
                              <w:marLeft w:val="0"/>
                              <w:marRight w:val="0"/>
                              <w:marTop w:val="0"/>
                              <w:marBottom w:val="0"/>
                              <w:divBdr>
                                <w:top w:val="none" w:sz="0" w:space="0" w:color="auto"/>
                                <w:left w:val="none" w:sz="0" w:space="0" w:color="auto"/>
                                <w:bottom w:val="none" w:sz="0" w:space="0" w:color="auto"/>
                                <w:right w:val="none" w:sz="0" w:space="0" w:color="auto"/>
                              </w:divBdr>
                              <w:divsChild>
                                <w:div w:id="313534144">
                                  <w:marLeft w:val="0"/>
                                  <w:marRight w:val="0"/>
                                  <w:marTop w:val="0"/>
                                  <w:marBottom w:val="0"/>
                                  <w:divBdr>
                                    <w:top w:val="none" w:sz="0" w:space="0" w:color="auto"/>
                                    <w:left w:val="none" w:sz="0" w:space="0" w:color="auto"/>
                                    <w:bottom w:val="none" w:sz="0" w:space="0" w:color="auto"/>
                                    <w:right w:val="none" w:sz="0" w:space="0" w:color="auto"/>
                                  </w:divBdr>
                                  <w:divsChild>
                                    <w:div w:id="1764954694">
                                      <w:marLeft w:val="0"/>
                                      <w:marRight w:val="0"/>
                                      <w:marTop w:val="0"/>
                                      <w:marBottom w:val="0"/>
                                      <w:divBdr>
                                        <w:top w:val="none" w:sz="0" w:space="0" w:color="auto"/>
                                        <w:left w:val="none" w:sz="0" w:space="0" w:color="auto"/>
                                        <w:bottom w:val="none" w:sz="0" w:space="0" w:color="auto"/>
                                        <w:right w:val="none" w:sz="0" w:space="0" w:color="auto"/>
                                      </w:divBdr>
                                      <w:divsChild>
                                        <w:div w:id="2118140204">
                                          <w:marLeft w:val="0"/>
                                          <w:marRight w:val="0"/>
                                          <w:marTop w:val="0"/>
                                          <w:marBottom w:val="0"/>
                                          <w:divBdr>
                                            <w:top w:val="none" w:sz="0" w:space="0" w:color="auto"/>
                                            <w:left w:val="none" w:sz="0" w:space="0" w:color="auto"/>
                                            <w:bottom w:val="none" w:sz="0" w:space="0" w:color="auto"/>
                                            <w:right w:val="none" w:sz="0" w:space="0" w:color="auto"/>
                                          </w:divBdr>
                                        </w:div>
                                        <w:div w:id="218826782">
                                          <w:marLeft w:val="0"/>
                                          <w:marRight w:val="0"/>
                                          <w:marTop w:val="0"/>
                                          <w:marBottom w:val="0"/>
                                          <w:divBdr>
                                            <w:top w:val="none" w:sz="0" w:space="0" w:color="auto"/>
                                            <w:left w:val="none" w:sz="0" w:space="0" w:color="auto"/>
                                            <w:bottom w:val="none" w:sz="0" w:space="0" w:color="auto"/>
                                            <w:right w:val="none" w:sz="0" w:space="0" w:color="auto"/>
                                          </w:divBdr>
                                          <w:divsChild>
                                            <w:div w:id="807435700">
                                              <w:marLeft w:val="0"/>
                                              <w:marRight w:val="0"/>
                                              <w:marTop w:val="0"/>
                                              <w:marBottom w:val="0"/>
                                              <w:divBdr>
                                                <w:top w:val="none" w:sz="0" w:space="0" w:color="auto"/>
                                                <w:left w:val="none" w:sz="0" w:space="0" w:color="auto"/>
                                                <w:bottom w:val="none" w:sz="0" w:space="0" w:color="auto"/>
                                                <w:right w:val="none" w:sz="0" w:space="0" w:color="auto"/>
                                              </w:divBdr>
                                              <w:divsChild>
                                                <w:div w:id="115344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A/HRC/45/16/add.1" TargetMode="External"/><Relationship Id="rId13" Type="http://schemas.openxmlformats.org/officeDocument/2006/relationships/hyperlink" Target="https://tbinternet.ohchr.org/_layouts/15/treatybodyexternal/Download.aspx?symbolno=CRPD/C/GRC/CO/1&amp;Lang=En" TargetMode="External"/><Relationship Id="rId18" Type="http://schemas.openxmlformats.org/officeDocument/2006/relationships/hyperlink" Target="https://spcommreports.ohchr.org/TMResultsBase/DownLoadPublicCommunicationFile?gId=25189" TargetMode="External"/><Relationship Id="rId26" Type="http://schemas.openxmlformats.org/officeDocument/2006/relationships/hyperlink" Target="https://spcommreports.ohchr.org/TMResultsBase/DownLoadPublicCommunicationFile?gId=24527" TargetMode="External"/><Relationship Id="rId3" Type="http://schemas.openxmlformats.org/officeDocument/2006/relationships/styles" Target="styles.xml"/><Relationship Id="rId21" Type="http://schemas.openxmlformats.org/officeDocument/2006/relationships/hyperlink" Target="https://undocs.org/en/CAT/C/GRC/CO/7"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ndocs.org/en/CAT/C/GRC/CO/7" TargetMode="External"/><Relationship Id="rId17" Type="http://schemas.openxmlformats.org/officeDocument/2006/relationships/hyperlink" Target="https://spcommreports.ohchr.org/TMResultsBase/DownLoadPublicCommunicationFile?gId=25116" TargetMode="External"/><Relationship Id="rId25" Type="http://schemas.openxmlformats.org/officeDocument/2006/relationships/hyperlink" Target="https://undocs.org/en/CAT/C/GRC/CO/7"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ndocs.org/en/CAT/C/GRC/CO/7" TargetMode="External"/><Relationship Id="rId20" Type="http://schemas.openxmlformats.org/officeDocument/2006/relationships/hyperlink" Target="http://www.ohchr.org/en/NewsEvents/Pages/DisplayNews.aspx?NewsID=25736&amp;LangID=E" TargetMode="External"/><Relationship Id="rId29" Type="http://schemas.openxmlformats.org/officeDocument/2006/relationships/hyperlink" Target="https://spcommreports.ohchr.org/Tmsearch/TMDocu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en/CAT/C/GRC/CO/7" TargetMode="External"/><Relationship Id="rId24" Type="http://schemas.openxmlformats.org/officeDocument/2006/relationships/hyperlink" Target="https://undocs.org/en/CAT/C/GRC/CO/7"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undocs.org/A/HRC/45/16/add.1" TargetMode="External"/><Relationship Id="rId23" Type="http://schemas.openxmlformats.org/officeDocument/2006/relationships/hyperlink" Target="https://undocs.org/A/HRC/45/16/add.1" TargetMode="External"/><Relationship Id="rId28" Type="http://schemas.openxmlformats.org/officeDocument/2006/relationships/hyperlink" Target="https://spcommreports.ohchr.org/TMResultsBase/DownLoadPublicCommunicationFile?gId=25189" TargetMode="External"/><Relationship Id="rId10" Type="http://schemas.openxmlformats.org/officeDocument/2006/relationships/hyperlink" Target="https://undocs.org/A/HRC/45/16/add.1" TargetMode="External"/><Relationship Id="rId19" Type="http://schemas.openxmlformats.org/officeDocument/2006/relationships/hyperlink" Target="https://spcommreports.ohchr.org/Tmsearch/TMDocuments" TargetMode="External"/><Relationship Id="rId31" Type="http://schemas.openxmlformats.org/officeDocument/2006/relationships/hyperlink" Target="http://www.ohchr.org/EN/NewsEvents/Pages/DisplayNews.aspx?NewsID=26806&amp;LangID=E"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RPD/C/GRC/CO/1&amp;Lang=En" TargetMode="External"/><Relationship Id="rId14" Type="http://schemas.openxmlformats.org/officeDocument/2006/relationships/hyperlink" Target="https://undocs.org/A/HRC/44/51/Add.1" TargetMode="External"/><Relationship Id="rId22" Type="http://schemas.openxmlformats.org/officeDocument/2006/relationships/hyperlink" Target="https://undocs.org/A/HRC/45/16/add.1" TargetMode="External"/><Relationship Id="rId27" Type="http://schemas.openxmlformats.org/officeDocument/2006/relationships/hyperlink" Target="https://spcommreports.ohchr.org/TMResultsBase/DownLoadPublicCommunicationFile?gId=25116" TargetMode="External"/><Relationship Id="rId30" Type="http://schemas.openxmlformats.org/officeDocument/2006/relationships/hyperlink" Target="http://www.ohchr.org/en/NewsEvents/Pages/DisplayNews.aspx?NewsID=25736&amp;LangID=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E24B4-5AFE-47BD-9203-AEC929CFF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3369</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2</cp:revision>
  <dcterms:created xsi:type="dcterms:W3CDTF">2021-03-03T11:40:00Z</dcterms:created>
  <dcterms:modified xsi:type="dcterms:W3CDTF">2021-03-03T11:40:00Z</dcterms:modified>
</cp:coreProperties>
</file>